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3071</w:t>
        <w:t xml:space="preserve">.  </w:t>
      </w:r>
      <w:r>
        <w:rPr>
          <w:b/>
        </w:rPr>
        <w:t xml:space="preserve">Removal for disease</w:t>
      </w:r>
    </w:p>
    <w:p>
      <w:pPr>
        <w:jc w:val="both"/>
        <w:spacing w:before="100" w:after="100"/>
        <w:ind w:start="360"/>
        <w:ind w:firstLine="360"/>
      </w:pPr>
      <w:r>
        <w:rPr>
          <w:b/>
        </w:rPr>
        <w:t>1</w:t>
        <w:t xml:space="preserve">.  </w:t>
      </w:r>
      <w:r>
        <w:rPr>
          <w:b/>
        </w:rPr>
        <w:t xml:space="preserve">Dangerous diseases.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§§30, 59 (RP).]</w:t>
      </w:r>
    </w:p>
    <w:p>
      <w:pPr>
        <w:jc w:val="both"/>
        <w:spacing w:before="100" w:after="100"/>
        <w:ind w:start="360"/>
        <w:ind w:firstLine="360"/>
      </w:pPr>
      <w:r>
        <w:rPr>
          <w:b/>
        </w:rPr>
        <w:t>2</w:t>
        <w:t xml:space="preserve">.  </w:t>
      </w:r>
      <w:r>
        <w:rPr>
          <w:b/>
        </w:rPr>
        <w:t xml:space="preserve">Contagious diseases.</w:t>
        <w:t xml:space="preserve"> </w:t>
      </w:r>
      <w:r>
        <w:t xml:space="preserve"> </w:t>
      </w:r>
      <w:r>
        <w:t xml:space="preserve">If a client in any correctional or detention facility requires medical care outside the facility, the commissioner may:</w:t>
      </w:r>
    </w:p>
    <w:p>
      <w:pPr>
        <w:jc w:val="both"/>
        <w:spacing w:before="100" w:after="0"/>
        <w:ind w:start="720"/>
      </w:pPr>
      <w:r>
        <w:rPr/>
        <w:t>A</w:t>
        <w:t xml:space="preserve">.  </w:t>
      </w:r>
      <w:r>
        <w:rPr/>
      </w:r>
      <w:r>
        <w:t xml:space="preserve">Cause the client to be removed to some suitable place of security where the client will receive all necessary care and medical attention; and</w:t>
      </w:r>
      <w:r>
        <w:t xml:space="preserve">  </w:t>
      </w:r>
      <w:r xmlns:wp="http://schemas.openxmlformats.org/drawingml/2010/wordprocessingDrawing" xmlns:w15="http://schemas.microsoft.com/office/word/2012/wordml">
        <w:rPr>
          <w:rFonts w:ascii="Arial" w:hAnsi="Arial" w:cs="Arial"/>
          <w:sz w:val="22"/>
          <w:szCs w:val="22"/>
        </w:rPr>
        <w:t xml:space="preserve">[PL 1999, c. 583, §15 (AMD).]</w:t>
      </w:r>
    </w:p>
    <w:p>
      <w:pPr>
        <w:jc w:val="both"/>
        <w:spacing w:before="100" w:after="0"/>
        <w:ind w:start="720"/>
      </w:pPr>
      <w:r>
        <w:rPr/>
        <w:t>B</w:t>
        <w:t xml:space="preserve">.  </w:t>
      </w:r>
      <w:r>
        <w:rPr/>
      </w:r>
      <w:r>
        <w:t xml:space="preserve">Cause the client to be returned as soon as possible to the facility to be confined according to the sentence, if unexpired.</w:t>
      </w:r>
      <w:r>
        <w:t xml:space="preserve">  </w:t>
      </w:r>
      <w:r xmlns:wp="http://schemas.openxmlformats.org/drawingml/2010/wordprocessingDrawing" xmlns:w15="http://schemas.microsoft.com/office/word/2012/wordml">
        <w:rPr>
          <w:rFonts w:ascii="Arial" w:hAnsi="Arial" w:cs="Arial"/>
          <w:sz w:val="22"/>
          <w:szCs w:val="22"/>
        </w:rPr>
        <w:t xml:space="preserve">[PL 1999, c. 583,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§15 (AMD).]</w:t>
      </w:r>
    </w:p>
    <w:p>
      <w:pPr>
        <w:jc w:val="both"/>
        <w:spacing w:before="100" w:after="100"/>
        <w:ind w:start="360"/>
        <w:ind w:firstLine="360"/>
      </w:pPr>
      <w:r>
        <w:rPr>
          <w:b/>
        </w:rPr>
        <w:t>3</w:t>
        <w:t xml:space="preserve">.  </w:t>
      </w:r>
      <w:r>
        <w:rPr>
          <w:b/>
        </w:rPr>
        <w:t xml:space="preserve">Tuberculosis.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§60 (RP).]</w:t>
      </w:r>
    </w:p>
    <w:p>
      <w:pPr>
        <w:jc w:val="both"/>
        <w:spacing w:before="100" w:after="100"/>
        <w:ind w:start="360"/>
        <w:ind w:firstLine="360"/>
      </w:pPr>
      <w:r>
        <w:rPr>
          <w:b/>
        </w:rPr>
        <w:t>4</w:t>
        <w:t xml:space="preserve">.  </w:t>
      </w:r>
      <w:r>
        <w:rPr>
          <w:b/>
        </w:rPr>
        <w:t xml:space="preserve">Civil action to recover certain costs.</w:t>
        <w:t xml:space="preserve"> </w:t>
      </w:r>
      <w:r>
        <w:t xml:space="preserve"> </w:t>
      </w:r>
      <w:r>
        <w:t xml:space="preserve">The State may bring a civil action in any court of competent jurisdiction to recover the cost of any medical, dental, psychiatric or psychological expenses incurred by the State on behalf of a client under this section.  The following assets are not subject to judgment under this subsection:</w:t>
      </w:r>
    </w:p>
    <w:p>
      <w:pPr>
        <w:jc w:val="both"/>
        <w:spacing w:before="100" w:after="0"/>
        <w:ind w:start="720"/>
      </w:pPr>
      <w:r>
        <w:rPr/>
        <w:t>A</w:t>
        <w:t xml:space="preserve">.  </w:t>
      </w:r>
      <w:r>
        <w:rPr/>
      </w:r>
      <w:r>
        <w:t xml:space="preserve">Joint ownership, if any, that the client may have in real property;</w:t>
      </w:r>
      <w:r>
        <w:t xml:space="preserve">  </w:t>
      </w:r>
      <w:r xmlns:wp="http://schemas.openxmlformats.org/drawingml/2010/wordprocessingDrawing" xmlns:w15="http://schemas.microsoft.com/office/word/2012/wordml">
        <w:rPr>
          <w:rFonts w:ascii="Arial" w:hAnsi="Arial" w:cs="Arial"/>
          <w:sz w:val="22"/>
          <w:szCs w:val="22"/>
        </w:rPr>
        <w:t xml:space="preserve">[PL 1991, c. 314, §61 (AMD).]</w:t>
      </w:r>
    </w:p>
    <w:p>
      <w:pPr>
        <w:jc w:val="both"/>
        <w:spacing w:before="100" w:after="0"/>
        <w:ind w:start="720"/>
      </w:pPr>
      <w:r>
        <w:rPr/>
        <w:t>B</w:t>
        <w:t xml:space="preserve">.  </w:t>
      </w:r>
      <w:r>
        <w:rPr/>
      </w:r>
      <w:r>
        <w:t xml:space="preserve">Joint ownership, if any, that the client may have in any assets, earnings or other sources of income; and</w:t>
      </w:r>
      <w:r>
        <w:t xml:space="preserve">  </w:t>
      </w:r>
      <w:r xmlns:wp="http://schemas.openxmlformats.org/drawingml/2010/wordprocessingDrawing" xmlns:w15="http://schemas.microsoft.com/office/word/2012/wordml">
        <w:rPr>
          <w:rFonts w:ascii="Arial" w:hAnsi="Arial" w:cs="Arial"/>
          <w:sz w:val="22"/>
          <w:szCs w:val="22"/>
        </w:rPr>
        <w:t xml:space="preserve">[PL 1991, c. 314, §61 (AMD).]</w:t>
      </w:r>
    </w:p>
    <w:p>
      <w:pPr>
        <w:jc w:val="both"/>
        <w:spacing w:before="100" w:after="0"/>
        <w:ind w:start="720"/>
      </w:pPr>
      <w:r>
        <w:rPr/>
        <w:t>C</w:t>
        <w:t xml:space="preserve">.  </w:t>
      </w:r>
      <w:r>
        <w:rPr/>
      </w:r>
      <w:r>
        <w:t xml:space="preserve">The income, assets, earnings or other property, both real and personal, owned by the client's spouse or family.</w:t>
      </w:r>
      <w:r>
        <w:t xml:space="preserve">  </w:t>
      </w:r>
      <w:r xmlns:wp="http://schemas.openxmlformats.org/drawingml/2010/wordprocessingDrawing" xmlns:w15="http://schemas.microsoft.com/office/word/2012/wordml">
        <w:rPr>
          <w:rFonts w:ascii="Arial" w:hAnsi="Arial" w:cs="Arial"/>
          <w:sz w:val="22"/>
          <w:szCs w:val="22"/>
        </w:rPr>
        <w:t xml:space="preserve">[PL 1991, c. 314, §61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§§30,59 (AMD). PL 1985, c. 752, §4 (AMD). PL 1991, c. 314, §§59-61 (AMD). PL 1999, c. 583,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§3071. Removal for disease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§3071. Removal for disease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§3071. REMOVAL FOR DISEASE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