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Pardons by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Pardons by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§5002. PARDONS BY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