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5208</w:t>
        <w:t xml:space="preserve">.  </w:t>
      </w:r>
      <w:r>
        <w:rPr>
          <w:b/>
        </w:rPr>
        <w:t xml:space="preserve">Annual report</w:t>
      </w:r>
    </w:p>
    <w:p>
      <w:pPr>
        <w:jc w:val="both"/>
        <w:spacing w:before="100" w:after="0"/>
        <w:ind w:start="360"/>
        <w:ind w:firstLine="360"/>
      </w:pPr>
      <w:r>
        <w:rPr>
          <w:b/>
        </w:rPr>
        <w:t>1</w:t>
        <w:t xml:space="preserve">.  </w:t>
      </w:r>
      <w:r>
        <w:rPr>
          <w:b/>
        </w:rPr>
        <w:t xml:space="preserve">Preparation of report.</w:t>
        <w:t xml:space="preserve"> </w:t>
      </w:r>
      <w:r>
        <w:t xml:space="preserve"> </w:t>
      </w:r>
      <w:r>
        <w:t xml:space="preserve">After June 30th of each year, the commissioner shall prepare a detailed report of the work of the board and of probation and parole activities for the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§32 (AMD).]</w:t>
      </w:r>
    </w:p>
    <w:p>
      <w:pPr>
        <w:jc w:val="both"/>
        <w:spacing w:before="100" w:after="0"/>
        <w:ind w:start="360"/>
        <w:ind w:firstLine="360"/>
      </w:pPr>
      <w:r>
        <w:rPr>
          <w:b/>
        </w:rPr>
        <w:t>2</w:t>
        <w:t xml:space="preserve">.  </w:t>
      </w:r>
      <w:r>
        <w:rPr>
          <w:b/>
        </w:rPr>
        <w:t xml:space="preserve">Commissioner's duty.</w:t>
        <w:t xml:space="preserve"> </w:t>
      </w:r>
      <w:r>
        <w:t xml:space="preserve"> </w:t>
      </w:r>
      <w:r>
        <w:t xml:space="preserve">The commissioner shall send the annual report to the Governor for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