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9423</w:t>
        <w:t xml:space="preserve">.  </w:t>
      </w:r>
      <w:r>
        <w:rPr>
          <w:b/>
        </w:rPr>
        <w:t xml:space="preserve">Powers</w:t>
      </w:r>
    </w:p>
    <w:p>
      <w:pPr>
        <w:jc w:val="both"/>
        <w:spacing w:before="100" w:after="100"/>
        <w:ind w:start="360"/>
        <w:ind w:firstLine="360"/>
      </w:pPr>
      <w:r>
        <w:rPr/>
      </w:r>
      <w:r>
        <w:rPr/>
      </w:r>
      <w:r>
        <w:t xml:space="preserve">The Commissioner of Corrections, subject to the limitations provided under </w:t>
      </w:r>
      <w:r>
        <w:t>section 9424</w:t>
      </w:r>
      <w:r>
        <w:t xml:space="preserve">, is hereby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