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state institution or the head of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means any support or assistance provided, licensed or funded in whole or in part by the department pursuant to </w:t>
      </w:r>
      <w:r>
        <w:t>chapter 5</w:t>
      </w:r>
      <w:r>
        <w:t xml:space="preserve"> or </w:t>
      </w:r>
      <w:r>
        <w:t>6</w:t>
      </w:r>
      <w:r>
        <w:t xml:space="preserve"> to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receiving services from the department, from any state institution or from any agency licensed or funded to provide services falling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§8 (AMD); PL 1995, c. 560, Pt. K, §83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designee, except that when the term "commissioner and only the commissioner" is used, the term applies only to the  person appointed Commissioner of Health and Human Services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§9 (AMD); PL 1995, c. 560, Pt. K, §83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689, Pt. B, §6 (REV).]</w:t>
      </w:r>
    </w:p>
    <w:p>
      <w:pPr>
        <w:jc w:val="both"/>
        <w:spacing w:before="100" w:after="0"/>
        <w:ind w:start="360"/>
        <w:ind w:firstLine="360"/>
      </w:pPr>
      <w:r>
        <w:rPr>
          <w:b/>
        </w:rPr>
        <w:t>4-A</w:t>
        <w:t xml:space="preserve">.  </w:t>
      </w:r>
      <w:r>
        <w:rPr>
          <w:b/>
        </w:rPr>
        <w:t xml:space="preserve">Office of advocacy.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 §1 (RP); PL 2005, c. 519, Pt. RR, §4 (AFF).]</w:t>
      </w:r>
    </w:p>
    <w:p>
      <w:pPr>
        <w:jc w:val="both"/>
        <w:spacing w:before="100" w:after="0"/>
        <w:ind w:start="360"/>
        <w:ind w:firstLine="360"/>
      </w:pPr>
      <w:r>
        <w:rPr>
          <w:b/>
        </w:rPr>
        <w:t>4-B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means an intermediate care facility for the mentally retarded as defined in Section 1905(d) of the federal Social Security Act, 42 United States Code, Section 1396d(d)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5</w:t>
        <w:t xml:space="preserve">.  </w:t>
      </w:r>
      <w:r>
        <w:rPr>
          <w:b/>
        </w:rPr>
        <w:t xml:space="preserve">Parking area.</w:t>
        <w:t xml:space="preserve"> </w:t>
      </w:r>
      <w:r>
        <w:t xml:space="preserve"> </w:t>
      </w:r>
      <w:r>
        <w:t xml:space="preserve">"Parking area" means land maintained by the State at the state institutions under the jurisdiction of the department, which may be designated as parking areas by the heads of the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Public way.</w:t>
        <w:t xml:space="preserve"> </w:t>
      </w:r>
      <w:r>
        <w:t xml:space="preserve"> </w:t>
      </w:r>
      <w:r>
        <w:t xml:space="preserve">"Public way" means a road or driveway on land maintained by the State at the state institutions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Resident.</w:t>
        <w:t xml:space="preserve"> </w:t>
      </w:r>
      <w:r>
        <w:t xml:space="preserve"> </w:t>
      </w:r>
      <w:r>
        <w:t xml:space="preserve">"Resident" means a person residing in a state institution or in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8</w:t>
        <w:t xml:space="preserve">.  </w:t>
      </w:r>
      <w:r>
        <w:rPr>
          <w:b/>
        </w:rPr>
        <w:t xml:space="preserve">State institution.</w:t>
        <w:t xml:space="preserve"> </w:t>
      </w:r>
      <w:r>
        <w:t xml:space="preserve"> </w:t>
      </w:r>
      <w:r>
        <w:t xml:space="preserve">"State institution" means:</w:t>
      </w:r>
    </w:p>
    <w:p>
      <w:pPr>
        <w:jc w:val="both"/>
        <w:spacing w:before="100" w:after="0"/>
        <w:ind w:start="720"/>
      </w:pPr>
      <w:r>
        <w:rPr/>
        <w:t>A</w:t>
        <w:t xml:space="preserve">.  </w:t>
      </w:r>
      <w:r>
        <w:rPr/>
      </w:r>
      <w:r>
        <w:t xml:space="preserve">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1983, c. 459, §7 (NEW); PL 2005, c. 236, §4 (REV).]</w:t>
      </w:r>
    </w:p>
    <w:p>
      <w:pPr>
        <w:jc w:val="both"/>
        <w:spacing w:before="100" w:after="0"/>
        <w:ind w:start="720"/>
      </w:pPr>
      <w:r>
        <w:rPr/>
        <w:t>B</w:t>
        <w:t xml:space="preserve">.  </w:t>
      </w:r>
      <w:r>
        <w:rPr/>
      </w:r>
      <w:r>
        <w:t xml:space="preserve">The Dorothea Dix Psychiatric Center; or</w:t>
      </w:r>
      <w:r>
        <w:t xml:space="preserve">  </w:t>
      </w:r>
      <w:r xmlns:wp="http://schemas.openxmlformats.org/drawingml/2010/wordprocessingDrawing" xmlns:w15="http://schemas.microsoft.com/office/word/2012/wordml">
        <w:rPr>
          <w:rFonts w:ascii="Arial" w:hAnsi="Arial" w:cs="Arial"/>
          <w:sz w:val="22"/>
          <w:szCs w:val="22"/>
        </w:rPr>
        <w:t xml:space="preserve">[PL 2005, c. 236, §3 (REV); PL 2005, c. 457, Pt. NN, §1 (AMD); PL 2005, c. 457, Pt. NN, §8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G, §10 (RP); PL 1995, c. 395, Pt. G, §20 (AFF).]</w:t>
      </w:r>
    </w:p>
    <w:p>
      <w:pPr>
        <w:jc w:val="both"/>
        <w:spacing w:before="100" w:after="0"/>
        <w:ind w:start="720"/>
      </w:pPr>
      <w:r>
        <w:rPr/>
        <w:t>D</w:t>
        <w:t xml:space="preserve">.  </w:t>
      </w:r>
      <w:r>
        <w:rPr/>
      </w:r>
      <w:r>
        <w:t xml:space="preserve">Before October 1, 2008, the Elizabeth Levinson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§57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§2 (RP); PL 2005, c. 457, Pt. NN,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§39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§11 (NEW); MRSA T. 34-B §1001, sub-§8,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§3 (RP); PL 2005, c. 457, Pt. NN,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§57 (AMD).]</w:t>
      </w:r>
    </w:p>
    <w:p>
      <w:pPr>
        <w:jc w:val="both"/>
        <w:spacing w:before="100" w:after="0"/>
        <w:ind w:start="360"/>
        <w:ind w:firstLine="360"/>
      </w:pPr>
      <w:r>
        <w:rPr>
          <w:b/>
        </w:rPr>
        <w:t>9</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§A70 (AMD). PL 1993, c. 410, §CCC9 (AMD). RR 1995, c. 2, §82 (COR). PL 1995, c. 395, §G10 (AMD). PL 1995, c. 395, §G20 (AFF). PL 1995, c. 550, §§1,2 (AMD). PL 1995, c. 560, §§K8-11,82 (AMD). PL 1995, c. 560, §K83 (AFF). PL 1997, c. 393, §§A38,39 (AMD). PL 2001, c. 354, §3 (AMD). PL 2003, c. 689, §§B6,7 (REV). PL 2005, c. 236, §§3,4 (REV). PL 2005, c. 457, §§NN1-3,OO1 (AMD). PL 2005, c. 457, §§NN8,OO5 (AFF). PL 2005, c. 519, §RR1 (AMD). PL 2005, c. 519, §RR4 (AFF). PL 2007, c. 539, Pt. N, §57 (AMD). PL 2011, c. 542, Pt. 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