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5611</w:t>
        <w:t xml:space="preserve">.  </w:t>
      </w:r>
      <w:r>
        <w:rPr>
          <w:b/>
        </w:rPr>
        <w:t xml:space="preserve">Complaints</w:t>
      </w:r>
    </w:p>
    <w:p>
      <w:pPr>
        <w:jc w:val="both"/>
        <w:spacing w:before="100" w:after="100"/>
        <w:ind w:start="360"/>
        <w:ind w:firstLine="360"/>
      </w:pPr>
      <w:r>
        <w:rPr/>
      </w:r>
      <w:r>
        <w:rPr/>
      </w:r>
      <w:r>
        <w:t xml:space="preserve">A complaint may be filed by the agency designated pursuant to </w:t>
      </w:r>
      <w:r>
        <w:t>Title 5, section 19502</w:t>
      </w:r>
      <w:r>
        <w:t xml:space="preserve">.  The complaint procedure may be used when the agency knows or has reason to believe that the practices, procedures or policies of any agency licensed, funded or contracted by the department to provide services violate the rights of individuals with intellectual disabilities or autism pursuant to </w:t>
      </w:r>
      <w:r>
        <w:t>section 5605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§9 (NEW).]</w:t>
      </w:r>
    </w:p>
    <w:p>
      <w:pPr>
        <w:jc w:val="both"/>
        <w:spacing w:before="100" w:after="0"/>
        <w:ind w:start="360"/>
        <w:ind w:firstLine="360"/>
      </w:pPr>
      <w:r>
        <w:rPr>
          <w:b/>
        </w:rPr>
        <w:t>1</w:t>
        <w:t xml:space="preserve">.  </w:t>
      </w:r>
      <w:r>
        <w:rPr>
          <w:b/>
        </w:rPr>
        <w:t xml:space="preserve">Allegations of employee misconduct.</w:t>
        <w:t xml:space="preserve"> </w:t>
      </w:r>
      <w:r>
        <w:t xml:space="preserve"> </w:t>
      </w:r>
      <w:r>
        <w:t xml:space="preserve">A complaint that includes allegations of employee misconduct must be processed, but no disciplinary action may be taken nor facts found with regard to the alleged misconduct except in accordance with applicable personnel rules, policies and labor contract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2</w:t>
        <w:t xml:space="preserve">.  </w:t>
      </w:r>
      <w:r>
        <w:rPr>
          <w:b/>
        </w:rPr>
        <w:t xml:space="preserve">Complaints arising in community.</w:t>
        <w:t xml:space="preserve"> </w:t>
      </w:r>
      <w:r>
        <w:t xml:space="preserve"> </w:t>
      </w:r>
      <w:r>
        <w:t xml:space="preserve">A complaint arising in the community must be addressed to the executive director of the provider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3</w:t>
        <w:t xml:space="preserve">.  </w:t>
      </w:r>
      <w:r>
        <w:rPr>
          <w:b/>
        </w:rPr>
        <w:t xml:space="preserve">Response to be provided within 5 business days.</w:t>
        <w:t xml:space="preserve"> </w:t>
      </w:r>
      <w:r>
        <w:t xml:space="preserve"> </w:t>
      </w:r>
      <w:r>
        <w:t xml:space="preserve">A formal written response, including a statement of the remedial action to be taken, if any, must be provided to the complainant within 5 business days of receipt by the person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4</w:t>
        <w:t xml:space="preserve">.  </w:t>
      </w:r>
      <w:r>
        <w:rPr>
          <w:b/>
        </w:rPr>
        <w:t xml:space="preserve">Decision appealable to director.</w:t>
        <w:t xml:space="preserve"> </w:t>
      </w:r>
      <w:r>
        <w:t xml:space="preserve"> </w:t>
      </w:r>
      <w:r>
        <w:t xml:space="preserve">A decision described in </w:t>
      </w:r>
      <w:r>
        <w:t>subsection 3</w:t>
      </w:r>
      <w:r>
        <w:t xml:space="preserve"> is appealable within 5 business days to the director of the department's office of aging and disability services or the director's designee, who shall provide a formal written response, including a statement of the remedial action to be taken, if any, to the complainant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5</w:t>
        <w:t xml:space="preserve">.  </w:t>
      </w:r>
      <w:r>
        <w:rPr>
          <w:b/>
        </w:rPr>
        <w:t xml:space="preserve">Decision appealable to commissioner.</w:t>
        <w:t xml:space="preserve"> </w:t>
      </w:r>
      <w:r>
        <w:t xml:space="preserve"> </w:t>
      </w:r>
      <w:r>
        <w:t xml:space="preserve">A decision of the director or the director's designee pursuant to </w:t>
      </w:r>
      <w:r>
        <w:t>subsection 4</w:t>
      </w:r>
      <w:r>
        <w:t xml:space="preserve"> is appealable within 5 business days to the commissioner, who shall provide a formal written response, including a statement of the remedial action to be taken, if any, to the complainant within 5 business days. This written response constitutes the department's final agency action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§5611.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§5611.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§5611.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