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Freedom of access; confidentiality</w:t>
      </w:r>
    </w:p>
    <w:p>
      <w:pPr>
        <w:jc w:val="both"/>
        <w:spacing w:before="100" w:after="100"/>
        <w:ind w:start="360"/>
        <w:ind w:firstLine="360"/>
      </w:pPr>
      <w:r>
        <w:rPr/>
      </w:r>
      <w:r>
        <w:rPr/>
      </w:r>
      <w:r>
        <w:t xml:space="preserve">The proceedings of the board and records of the trust are subject to the freedom of access laws, </w:t>
      </w:r>
      <w:r>
        <w:t>Title 1, chapter 13</w:t>
      </w:r>
      <w:r>
        <w:t xml:space="preserve">,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§25 (COR).]</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trust that:</w:t>
      </w:r>
    </w:p>
    <w:p>
      <w:pPr>
        <w:jc w:val="both"/>
        <w:spacing w:before="100" w:after="0"/>
        <w:ind w:start="1080"/>
      </w:pPr>
      <w:r>
        <w:rPr/>
        <w:t>(</w:t>
        <w:t>1</w:t>
        <w:t xml:space="preserve">)  </w:t>
      </w:r>
      <w:r>
        <w:rPr/>
      </w:r>
      <w:r>
        <w:t xml:space="preserve">A person, including the trust, to whom the record belongs or pertains has requested be designated confidential and that the board has determined contains information that gives the owner or a user an opportunity to obtain a business or competitive advantage over another person who does not have access to the information, except through the trust's records, or access to which by others would result in a business or competitive disadvantage, loss of business or other significant detriment, other than loss or denial of financial assistance from the trust, to any person to whom the record belongs or pertains; or</w:t>
      </w:r>
    </w:p>
    <w:p>
      <w:pPr>
        <w:jc w:val="both"/>
        <w:spacing w:before="100" w:after="0"/>
        <w:ind w:start="1080"/>
      </w:pPr>
      <w:r>
        <w:rPr/>
        <w:t>(</w:t>
        <w:t>3</w:t>
        <w:t xml:space="preserve">)  </w:t>
      </w:r>
      <w:r>
        <w:rPr/>
      </w:r>
      <w:r>
        <w:t xml:space="preserve">Contains information about the energy usage profile of an identifiable customer of a transmission and distribution utility in the State or an identifiable customer of a distributor of heating fuel or other energy source; and</w:t>
      </w:r>
      <w:r>
        <w:t xml:space="preserve">  </w:t>
      </w:r>
      <w:r xmlns:wp="http://schemas.openxmlformats.org/drawingml/2010/wordprocessingDrawing" xmlns:w15="http://schemas.microsoft.com/office/word/2012/wordml">
        <w:rPr>
          <w:rFonts w:ascii="Arial" w:hAnsi="Arial" w:cs="Arial"/>
          <w:sz w:val="22"/>
          <w:szCs w:val="22"/>
        </w:rPr>
        <w:t xml:space="preserve">[PL 2017, c. 163, §2 (AMD).]</w:t>
      </w:r>
    </w:p>
    <w:p>
      <w:pPr>
        <w:jc w:val="both"/>
        <w:spacing w:before="100" w:after="0"/>
        <w:ind w:start="720"/>
      </w:pPr>
      <w:r>
        <w:rPr/>
        <w:t>B</w:t>
        <w:t xml:space="preserve">.  </w:t>
      </w:r>
      <w:r>
        <w:rPr/>
      </w:r>
      <w:r>
        <w:t xml:space="preserve">A financial statement or tax return.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The social security number, address, telephone number or e-mail address of a customer that has participated or may participate in a program of the trust is confidential.</w:t>
      </w:r>
    </w:p>
    <w:p>
      <w:pPr>
        <w:jc w:val="both"/>
        <w:spacing w:before="100" w:after="0"/>
        <w:ind w:start="360"/>
      </w:pPr>
      <w:r>
        <w:rPr/>
      </w:r>
      <w:r>
        <w:rPr/>
      </w:r>
      <w:r>
        <w:t xml:space="preserve">The trust shall provide to a legislative committee, on written request signed by the chairs of that committee, any information or records, including information designated confidential under this subsection, specified in the written request.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163,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are not confidential and are public records:</w:t>
      </w:r>
    </w:p>
    <w:p>
      <w:pPr>
        <w:jc w:val="both"/>
        <w:spacing w:before="100" w:after="0"/>
        <w:ind w:start="720"/>
      </w:pPr>
      <w:r>
        <w:rPr/>
        <w:t>A</w:t>
        <w:t xml:space="preserve">.  </w:t>
      </w:r>
      <w:r>
        <w:rPr/>
      </w:r>
      <w:r>
        <w:t xml:space="preserve">Any otherwise confidential information the confidentiality of which the board determines to have been satisfactorily and effectively waived;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otherwise confidential information that has already lawfully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3</w:t>
        <w:t xml:space="preserve">.  </w:t>
      </w:r>
      <w:r>
        <w:rPr>
          <w:b/>
        </w:rPr>
        <w:t xml:space="preserve">Disclosure prohibited; further exceptions.</w:t>
        <w:t xml:space="preserve"> </w:t>
      </w:r>
      <w:r>
        <w:t xml:space="preserve"> </w:t>
      </w:r>
      <w:r>
        <w:t xml:space="preserve">The director or a trustee, officer, employee, agent, other representative of the trust or other person may not knowingly divulge or disclose records designated confidential by this section, except that the board, in its discretion and in conformity with legislative freedom of access criteria in </w:t>
      </w:r>
      <w:r>
        <w:t>Title 1, chapter 13, subchapter 1‑A</w:t>
      </w:r>
      <w:r>
        <w:t xml:space="preserve">, may make or authorize any disclosure of information of the following types or under the following circumstances:</w:t>
      </w:r>
    </w:p>
    <w:p>
      <w:pPr>
        <w:jc w:val="both"/>
        <w:spacing w:before="100" w:after="0"/>
        <w:ind w:start="720"/>
      </w:pPr>
      <w:r>
        <w:rPr/>
        <w:t>A</w:t>
        <w:t xml:space="preserve">.  </w:t>
      </w:r>
      <w:r>
        <w:rPr/>
      </w:r>
      <w:r>
        <w:t xml:space="preserve">If necessary in connection with processing any application for, obtaining or maintaining financial assistance for any person;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If necessary to ensure collection of any obligation in which the trust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In any litigation or proceeding in which the trust has appeared, introduction for the record of any information obtained from records designated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§25 (COR). PL 2009, c. 372, Pt. B, §3 (NEW). PL 2011, c. 343, §1 (AMD). PL 2017, c. 163,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§10106. Freedom of access;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Freedom of access;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§10106. FREEDOM OF ACCESS;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