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10127</w:t>
        <w:t xml:space="preserve">.  </w:t>
      </w:r>
      <w:r>
        <w:rPr>
          <w:b/>
        </w:rPr>
        <w:t xml:space="preserve">School solar energy program</w:t>
      </w:r>
    </w:p>
    <w:p>
      <w:pPr>
        <w:jc w:val="both"/>
        <w:spacing w:before="100" w:after="100"/>
        <w:ind w:start="360"/>
      </w:pPr>
      <w:r>
        <w:rPr>
          <w:b/>
        </w:rPr>
        <w:t>(REALLOCATED FROM TITLE 35-A, SECTION 10124)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§3 (NEW). RR 2019, c. 1, Pt. A, §55 (RAL). PL 2021, c. 152,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§10127. School solar energy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§10127. School solar energy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§10127. SCHOOL SOLAR ENERGY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