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Exhausting rights before commission; application to Legislature</w:t>
      </w:r>
    </w:p>
    <w:p>
      <w:pPr>
        <w:jc w:val="both"/>
        <w:spacing w:before="100" w:after="100"/>
        <w:ind w:start="360"/>
        <w:ind w:firstLine="360"/>
      </w:pPr>
      <w:r>
        <w:rPr/>
      </w:r>
      <w:r>
        <w:rPr/>
      </w:r>
      <w:r>
        <w:t xml:space="preserve">No public utility may apply to the Legislature to grant it a right, privilege or immunity which the commission has power to grant it until the utility has exhausted its rights regarding its request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In applying to the Legislature, the utility shall state in writing that it has applied to the commission for the right, privilege or immunity requested and that the commission has denied its application.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Exhausting rights before commission; application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Exhausting rights before commission; application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§1323. EXHAUSTING RIGHTS BEFORE COMMISSION; APPLICATION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