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Domestic transmission and distribution utility.</w:t>
        <w:t xml:space="preserve"> </w:t>
      </w:r>
      <w:r>
        <w:t xml:space="preserve"> </w:t>
      </w:r>
      <w:r>
        <w:t xml:space="preserve">"Domestic transmission and distribution utility" means any entity organized under the laws of this State to transmit or distribute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1-A</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2</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3</w:t>
        <w:t xml:space="preserve">.  </w:t>
      </w:r>
      <w:r>
        <w:rPr>
          <w:b/>
        </w:rPr>
        <w:t xml:space="preserve">Foreign electric utility.</w:t>
        <w:t xml:space="preserve"> </w:t>
      </w:r>
      <w:r>
        <w:t xml:space="preserve"> </w:t>
      </w:r>
      <w:r>
        <w:t xml:space="preserve">"Foreign electric utility" means any entity organized under the laws of a state other than this State, or a province of Canada, that is authorized under the laws of the state or province in which it is organized to generate, transmit or distribute electricity, or to own, operate or otherwise participate in utility facilities or interests in utility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3-A</w:t>
        <w:t xml:space="preserve">.  </w:t>
      </w:r>
      <w:r>
        <w:rPr>
          <w:b/>
        </w:rPr>
        <w:t xml:space="preserve">Fuel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4</w:t>
        <w:t xml:space="preserve">.  </w:t>
      </w:r>
      <w:r>
        <w:rPr>
          <w:b/>
        </w:rPr>
        <w:t xml:space="preserve">Generating 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100"/>
        <w:ind w:start="360"/>
        <w:ind w:firstLine="360"/>
      </w:pPr>
      <w:r>
        <w:rPr>
          <w:b/>
        </w:rPr>
        <w:t>4-A</w:t>
        <w:t xml:space="preserve">.  </w:t>
      </w:r>
      <w:r>
        <w:rPr>
          <w:b/>
        </w:rPr>
        <w:t xml:space="preserve">High-impact electric transmission line.</w:t>
        <w:t xml:space="preserve"> </w:t>
      </w:r>
      <w:r>
        <w:t xml:space="preserve"> </w:t>
      </w:r>
      <w:r>
        <w:t xml:space="preserve">"High-impact electric transmission line" means a transmission line greater than 50 miles in length that is:</w:t>
      </w:r>
    </w:p>
    <w:p>
      <w:pPr>
        <w:jc w:val="both"/>
        <w:spacing w:before="100" w:after="0"/>
        <w:ind w:start="720"/>
      </w:pPr>
      <w:r>
        <w:rPr/>
        <w:t>A</w:t>
        <w:t xml:space="preserve">.  </w:t>
      </w:r>
      <w:r>
        <w:rPr/>
      </w:r>
      <w:r>
        <w:t xml:space="preserve">Constructed to transmit direct current electricity; or</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w:pPr>
        <w:jc w:val="both"/>
        <w:spacing w:before="100" w:after="0"/>
        <w:ind w:start="720"/>
      </w:pPr>
      <w:r>
        <w:rPr/>
        <w:t>B</w:t>
        <w:t xml:space="preserve">.  </w:t>
      </w:r>
      <w:r>
        <w:rPr/>
      </w:r>
      <w:r>
        <w:t xml:space="preserve">Capable of operating at 345 kilovolts or more and:</w:t>
      </w:r>
    </w:p>
    <w:p>
      <w:pPr>
        <w:jc w:val="both"/>
        <w:spacing w:before="100" w:after="0"/>
        <w:ind w:start="1080"/>
      </w:pPr>
      <w:r>
        <w:rPr/>
        <w:t>(</w:t>
        <w:t>1</w:t>
        <w:t xml:space="preserve">)  </w:t>
      </w:r>
      <w:r>
        <w:rPr/>
      </w:r>
      <w:r>
        <w:t xml:space="preserve">Is not a generator interconnection transmission facility as defined in </w:t>
      </w:r>
      <w:r>
        <w:t>section 3132, subsection 1‑B</w:t>
      </w:r>
      <w:r>
        <w:t xml:space="preserve">; and</w:t>
      </w:r>
    </w:p>
    <w:p>
      <w:pPr>
        <w:jc w:val="both"/>
        <w:spacing w:before="100" w:after="0"/>
        <w:ind w:start="1080"/>
      </w:pPr>
      <w:r>
        <w:rPr/>
        <w:t>(</w:t>
        <w:t>2</w:t>
        <w:t xml:space="preserve">)  </w:t>
      </w:r>
      <w:r>
        <w:rPr/>
      </w:r>
      <w:r>
        <w:t xml:space="preserve">Is not constructed primarily to provide electric reliability,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§2 (AMD).]</w:t>
      </w:r>
    </w:p>
    <w:p>
      <w:pPr>
        <w:jc w:val="both"/>
        <w:spacing w:before="100" w:after="0"/>
        <w:ind w:start="360"/>
        <w:ind w:firstLine="360"/>
      </w:pPr>
      <w:r>
        <w:rPr>
          <w:b/>
        </w:rPr>
        <w:t>4-B</w:t>
        <w:t xml:space="preserve">.  </w:t>
      </w:r>
      <w:r>
        <w:rPr>
          <w:b/>
        </w:rPr>
        <w:t xml:space="preserve">Nontransmission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 (RP).]</w:t>
      </w:r>
    </w:p>
    <w:p>
      <w:pPr>
        <w:jc w:val="both"/>
        <w:spacing w:before="100" w:after="0"/>
        <w:ind w:start="360"/>
        <w:ind w:firstLine="360"/>
      </w:pPr>
      <w:r>
        <w:rPr>
          <w:b/>
        </w:rPr>
        <w:t>4-C</w:t>
        <w:t xml:space="preserve">.  </w:t>
      </w:r>
      <w:r>
        <w:rPr>
          <w:b/>
        </w:rPr>
        <w:t xml:space="preserve">Nonwires alternative.</w:t>
        <w:t xml:space="preserve"> </w:t>
      </w:r>
      <w:r>
        <w:t xml:space="preserve"> </w:t>
      </w:r>
      <w:r>
        <w:t xml:space="preserve">"Nonwires alternative" means an infrastructure, technology or application that either individually or collectively defers or reduces the need for capital investment in the transmission or distribution system and addresses system reliability needs proposed to be met by the transmission or distribution system investment.  "Nonwires alternative" includes but is not limited to energy efficiency and conservation measures, energy storage, load management, demand response and distributed generation.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§2 (AMD).]</w:t>
      </w:r>
    </w:p>
    <w:p>
      <w:pPr>
        <w:jc w:val="both"/>
        <w:spacing w:before="100" w:after="0"/>
        <w:ind w:start="360"/>
        <w:ind w:firstLine="360"/>
      </w:pPr>
      <w:r>
        <w:rPr>
          <w:b/>
        </w:rPr>
        <w:t>4-D</w:t>
        <w:t xml:space="preserve">.  </w:t>
      </w:r>
      <w:r>
        <w:rPr>
          <w:b/>
        </w:rPr>
        <w:t xml:space="preserve">Nonwires alternative coordinator.</w:t>
        <w:t xml:space="preserve"> </w:t>
      </w:r>
      <w:r>
        <w:t xml:space="preserve"> </w:t>
      </w:r>
      <w:r>
        <w:t xml:space="preserve">"Nonwires alternative coordinator" means the person or entity providing services under contract to the Office of the Public Advocate as described in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§5 (NEW).]</w:t>
      </w:r>
    </w:p>
    <w:p>
      <w:pPr>
        <w:jc w:val="both"/>
        <w:spacing w:before="100" w:after="0"/>
        <w:ind w:start="360"/>
        <w:ind w:firstLine="360"/>
      </w:pPr>
      <w:r>
        <w:rPr>
          <w:b/>
        </w:rPr>
        <w:t>5</w:t>
        <w:t xml:space="preserve">.  </w:t>
      </w:r>
      <w:r>
        <w:rPr>
          <w:b/>
        </w:rPr>
        <w:t xml:space="preserve">Transmission capacity.</w:t>
        <w:t xml:space="preserve"> </w:t>
      </w:r>
      <w:r>
        <w:t xml:space="preserve"> </w:t>
      </w:r>
      <w:r>
        <w:t xml:space="preserve">"Transmission capacity" means an entitlement to transmission services over a transmission line with a capacity greater than 100 kilovolts for periods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Utility facility.</w:t>
        <w:t xml:space="preserve"> </w:t>
      </w:r>
      <w:r>
        <w:t xml:space="preserve"> </w:t>
      </w:r>
      <w:r>
        <w:t xml:space="preserve">"Utility facility" means an item of plant used or useful in the transmission and distribution utility business, and includes, but is not limited to, such items of plant as transmission lines, office buildings and equipment and transportation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7</w:t>
        <w:t xml:space="preserve">.  </w:t>
      </w:r>
      <w:r>
        <w:rPr>
          <w:b/>
        </w:rPr>
        <w:t xml:space="preserve">Corridor.</w:t>
        <w:t xml:space="preserve"> </w:t>
      </w:r>
      <w:r>
        <w:t xml:space="preserve"> </w:t>
      </w:r>
      <w:r>
        <w:t xml:space="preserve">"Corridor" means an area no greater than 1/2 mile in width in which a proposed transmission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640, §1 (NEW).]</w:t>
      </w:r>
    </w:p>
    <w:p>
      <w:pPr>
        <w:jc w:val="both"/>
        <w:spacing w:before="100" w:after="0"/>
        <w:ind w:start="360"/>
        <w:ind w:firstLine="360"/>
      </w:pPr>
      <w:r>
        <w:rPr>
          <w:b/>
        </w:rPr>
        <w:t>8</w:t>
        <w:t xml:space="preserve">.  </w:t>
      </w:r>
      <w:r>
        <w:rPr>
          <w:b/>
        </w:rPr>
        <w:t xml:space="preserve">Cost-effective.</w:t>
        <w:t xml:space="preserve"> </w:t>
      </w:r>
      <w:r>
        <w:t xml:space="preserve"> </w:t>
      </w:r>
      <w:r>
        <w:t xml:space="preserve">"Cost-effective" means, with respect to nonwires alternatives, that benefits exceed costs, as determined by benefit-cost analysis conducted pursuant to </w:t>
      </w:r>
      <w:r>
        <w:t>section 3132‑C,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§130 (COR). PL 1991, c. 640, §1 (AMD). PL 1997, c. 710, §5 (AMD). PL 1999, c. 398, §A45 (AMD). PL 1999, c. 398, §§A104,105 (AFF). PL 2009, c. 655, Pt. A, §3 (AMD). PL 2013, c. 369, Pt. C, §1 (AMD). PL 2019, c. 298, §§5, 6 (AMD). IB 2021, c. 1, §2 (AMD). PL 2023, c. 355,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