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Formation of single-member district</w:t>
      </w:r>
    </w:p>
    <w:p>
      <w:pPr>
        <w:jc w:val="both"/>
        <w:spacing w:before="100" w:after="100"/>
        <w:ind w:start="360"/>
        <w:ind w:firstLine="360"/>
      </w:pPr>
      <w:r>
        <w:rPr/>
      </w:r>
      <w:r>
        <w:rPr/>
      </w:r>
      <w:r>
        <w:t xml:space="preserve">A municipal power district may be formed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any municipality may, by majority vote, determine that a municipal power district should be established under the terms of this chapter.  If they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By petition.</w:t>
        <w:t xml:space="preserve"> </w:t>
      </w:r>
      <w:r>
        <w:t xml:space="preserve"> </w:t>
      </w:r>
      <w:r>
        <w:t xml:space="preserve">Ten percent of the legal voters of a municipality may petition the municipal officers to call an election, under </w:t>
      </w:r>
      <w:r>
        <w:t>subsection 3</w:t>
      </w:r>
      <w:r>
        <w:t xml:space="preserve">,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in accordance with </w:t>
      </w:r>
      <w:r>
        <w:t>subsection 2</w:t>
      </w:r>
      <w:r>
        <w:t xml:space="preserve">, the municipal officers shall, at the next regular election or town meeting, or at a special election or town meeting called and held by them, submit the following question to the legal voters in accordance with their charter or </w:t>
      </w:r>
      <w:r>
        <w:t>Title 30‑A, section 2528</w:t>
      </w:r>
      <w:r>
        <w:t xml:space="preserve">:</w:t>
      </w:r>
    </w:p>
    <w:p>
      <w:pPr>
        <w:jc w:val="both"/>
        <w:spacing w:before="100" w:after="100"/>
        <w:ind w:start="360"/>
        <w:ind w:firstLine="360"/>
      </w:pPr>
      <w:r>
        <w:rPr/>
      </w:r>
      <w:r>
        <w:rPr/>
      </w:r>
      <w:r>
        <w:t xml:space="preserve">"Shall the (name of municipality)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§7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a majority of the legal votes cast on this question favor incorporation, a municipal power district may be created for that municipality under this chapter upon declaration of the vote by the municipal officers, provided that the total number of votes cast for and against the incorporation equals or exceeds 40% of the total votes cast in that municipality for all candidates for Governor at the previous gubernatorial election.  If not, the proposed district is not created at that time.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Formation of single-member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Formation of single-member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§3903. FORMATION OF SINGLE-MEMBER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