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Formation of multimember district</w:t>
      </w:r>
    </w:p>
    <w:p>
      <w:pPr>
        <w:jc w:val="both"/>
        <w:spacing w:before="100" w:after="100"/>
        <w:ind w:start="360"/>
        <w:ind w:firstLine="360"/>
      </w:pPr>
      <w:r>
        <w:rPr/>
      </w:r>
      <w:r>
        <w:rPr/>
      </w:r>
      <w:r>
        <w:t xml:space="preserve">Two or more municipalities may form a multimember municipal power district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each municipality may, by majority vote, determine that a municipal power district should be established under the terms of this chapter.  If the municipal officers of every municipality involved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Petition.</w:t>
        <w:t xml:space="preserve"> </w:t>
      </w:r>
      <w:r>
        <w:t xml:space="preserve"> </w:t>
      </w:r>
      <w:r>
        <w:t xml:space="preserve">Upon petition of 10% of the legal voters of each municipality, the municipal officers of those municipalities shall call an election, under </w:t>
      </w:r>
      <w:r>
        <w:t>subsection 3</w:t>
      </w:r>
      <w:r>
        <w:t xml:space="preserve">, for the legal voters of their respective municipalities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of the legal voters of each municipality wishing to form a district, the municipal officers shall, at the next regular election or town meeting, or at a special election or town meeting if the petition so requests, submit the following question to the legal voters of their respective municipalities in accordance with their charter or </w:t>
      </w:r>
      <w:r>
        <w:t>Title 30‑A, section 2528</w:t>
      </w:r>
      <w:r>
        <w:t xml:space="preserve">:</w:t>
      </w:r>
    </w:p>
    <w:p>
      <w:pPr>
        <w:jc w:val="both"/>
        <w:spacing w:before="100" w:after="100"/>
        <w:ind w:start="360"/>
        <w:ind w:firstLine="360"/>
      </w:pPr>
      <w:r>
        <w:rPr/>
      </w:r>
      <w:r>
        <w:rPr/>
      </w:r>
      <w:r>
        <w:t xml:space="preserve">"Shall the (name of municipalities)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§8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in each municipality, a majority of the legal votes cast on this question favor incorporation, a municipal power district may be created for those municipalities under this chapter upon declaration of the vote of the municipal officers, provided that the total number of votes cast in each municipality for and against the incorporation equals or exceeds 40% of the total votes cast in the municipality for all candidates for Governor at the previous gubernatorial election.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§3904. Formation of multimember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Formation of multimember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§3904. FORMATION OF MULTIMEMBER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