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No impairment of obligation</w:t>
      </w:r>
    </w:p>
    <w:p>
      <w:pPr>
        <w:jc w:val="both"/>
        <w:spacing w:before="100" w:after="100"/>
        <w:ind w:start="360"/>
        <w:ind w:firstLine="360"/>
      </w:pPr>
      <w:r>
        <w:rPr/>
      </w:r>
      <w:r>
        <w:rPr/>
      </w:r>
      <w:r>
        <w:t xml:space="preserve">The State pledges to and agrees with the holders of the bonds, notes and other evidences of indebtedness issued under this chapter that the State will not limit or restrict the rights vested in the agency to perform its obligations and to fulfill the terms of any agreement made with the holders of its bonds or notes.  The State will not impair the rights and remedies of the holders until the bonds, notes and other evidences of indebtedness together with interest on them, and interest on any unpaid installments of interest, are fully met, paid and discharged.  The agency may execute this pledge and agreement of the State in any agreement with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§4159. No impairment of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No impairment of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§4159. NO IMPAIRMENT OF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