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4172</w:t>
        <w:t xml:space="preserve">.  </w:t>
      </w:r>
      <w:r>
        <w:rPr>
          <w:b/>
        </w:rPr>
        <w:t xml:space="preserve">State services</w:t>
      </w:r>
    </w:p>
    <w:p>
      <w:pPr>
        <w:jc w:val="both"/>
        <w:spacing w:before="100" w:after="100"/>
        <w:ind w:start="360"/>
        <w:ind w:firstLine="360"/>
      </w:pPr>
      <w:r>
        <w:rPr/>
      </w:r>
      <w:r>
        <w:rPr/>
      </w:r>
      <w:r>
        <w:t xml:space="preserve">All offices, departments, boards, agencies, divisions and commissions of the State may render any services to the agency as may be within the area of their respective governmental functions as fixed or established by law and as may be requested by the agency shall, at the request of the officer, department, board, agency, division or commission rendering the services, be met and provided for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§4172. State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§4172. State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§4172. STATE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