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Notice; effective date of certificate; prohibition</w:t>
      </w:r>
    </w:p>
    <w:p>
      <w:pPr>
        <w:jc w:val="both"/>
        <w:spacing w:before="100" w:after="100"/>
        <w:ind w:start="360"/>
        <w:ind w:firstLine="360"/>
      </w:pPr>
      <w:r>
        <w:rPr/>
      </w:r>
      <w:r>
        <w:rPr/>
      </w:r>
      <w:r>
        <w:t xml:space="preserve">Construction may not commence on a nuclear power plant without approval by the voters, as prescribed in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A, §96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 Notice; effective date of certificate;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Notice; effective date of certificate;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§4303. NOTICE; EFFECTIVE DATE OF CERTIFICATE;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