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7222-A</w:t>
        <w:t xml:space="preserve">.  </w:t>
      </w:r>
      <w:r>
        <w:rPr>
          <w:b/>
        </w:rPr>
        <w:t xml:space="preserve">Rates</w:t>
      </w:r>
    </w:p>
    <w:p>
      <w:pPr>
        <w:jc w:val="both"/>
        <w:spacing w:before="100" w:after="100"/>
        <w:ind w:start="360"/>
        <w:ind w:firstLine="360"/>
      </w:pPr>
      <w:r>
        <w:rPr>
          <w:b/>
        </w:rPr>
        <w:t>1</w:t>
        <w:t xml:space="preserve">.  </w:t>
      </w:r>
      <w:r>
        <w:rPr>
          <w:b/>
        </w:rPr>
        <w:t xml:space="preserve">Price cap ILEC rate requirements.</w:t>
        <w:t xml:space="preserve"> </w:t>
      </w:r>
      <w:r>
        <w:t xml:space="preserve"> </w:t>
      </w:r>
      <w:r>
        <w:t xml:space="preserve">The provisions of </w:t>
      </w:r>
      <w:r>
        <w:t>sections 304</w:t>
      </w:r>
      <w:r>
        <w:t xml:space="preserve"> and </w:t>
      </w:r>
      <w:r>
        <w:t>307</w:t>
      </w:r>
      <w:r>
        <w:t xml:space="preserve"> do not apply to a price cap ILEC with respect to the rates for provider of last resort service.  A price cap ILEC shall post on its publicly accessible website the rates, terms and conditions for provider of last resort service.  Rates for provider of last resort service provided by the price cap ILEC are governed by the following:</w:t>
      </w:r>
    </w:p>
    <w:p>
      <w:pPr>
        <w:jc w:val="both"/>
        <w:spacing w:before="100" w:after="0"/>
        <w:ind w:start="720"/>
      </w:pPr>
      <w:r>
        <w:rPr/>
        <w:t>A</w:t>
        <w:t xml:space="preserve">.  </w:t>
      </w:r>
      <w:r>
        <w:rPr/>
      </w:r>
      <w:r>
        <w:t xml:space="preserve">On the effective date of this paragraph, the monthly charge for provider of last resort service offered by a price cap ILEC may not exceed $20 for any residential customer.  A price cap ILEC may, beginning one year after the effective date of this paragraph, increase rates for its provider of last resort service by up to 5% annually; and</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720"/>
      </w:pPr>
      <w:r>
        <w:rPr/>
        <w:t>B</w:t>
        <w:t xml:space="preserve">.  </w:t>
      </w:r>
      <w:r>
        <w:rPr/>
      </w:r>
      <w:r>
        <w:t xml:space="preserve">Low-income customers of a price cap ILEC must receive a monthly discount of $3.50 in addition to any applicable federal subsidy for voice service for low-income customers.</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360"/>
      </w:pPr>
      <w:r>
        <w:rPr/>
      </w:r>
      <w:r>
        <w:rPr/>
      </w:r>
      <w:r>
        <w:t xml:space="preserve">For the purposes of this subsection, "low-income customer" means a customer who qualifies for assistance under the Federal Communications Commission's Lifeline program, as defined in 47 Code of Federal Regulations, Section 54.401.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§7222-A.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§7222-A.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§7222-A.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