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must be liberally construed.  In the event of any conflict between this chapter and any other law, this chapter prevails,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§9410.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§9410.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