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261. AQUEDUCTS AND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