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463-A</w:t>
      </w:r>
    </w:p>
    <w:p>
      <w:pPr>
        <w:jc w:val="center"/>
        <w:ind w:start="360"/>
        <w:spacing w:before="300" w:after="300"/>
      </w:pPr>
      <w:r>
        <w:rPr>
          <w:b/>
        </w:rPr>
        <w:t xml:space="preserve">REGIONAL FUEL TAX AGREEMENT</w:t>
      </w:r>
    </w:p>
    <w:p>
      <w:pPr>
        <w:jc w:val="center"/>
        <w:ind w:start="360"/>
        <w:spacing w:before="300" w:after="300"/>
      </w:pPr>
      <w:r>
        <w:rPr>
          <w:b/>
        </w:rPr>
        <w:t>(REPEALED)</w:t>
      </w:r>
    </w:p>
    <w:p>
      <w:pPr>
        <w:jc w:val="both"/>
        <w:spacing w:before="100" w:after="100"/>
        <w:ind w:start="1080" w:hanging="720"/>
      </w:pPr>
      <w:r>
        <w:rPr>
          <w:b/>
        </w:rPr>
        <w:t>§</w:t>
        <w:t>3311</w:t>
        <w:t xml:space="preserve">.  </w:t>
      </w:r>
      <w:r>
        <w:rPr>
          <w:b/>
        </w:rPr>
        <w:t xml:space="preserve">Purpose and principles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§D3 (NEW). PL 1999, c. 414, §33 (RP). </w:t>
      </w:r>
    </w:p>
    <w:p>
      <w:pPr>
        <w:jc w:val="both"/>
        <w:spacing w:before="100" w:after="100"/>
        <w:ind w:start="1080" w:hanging="720"/>
      </w:pPr>
      <w:r>
        <w:rPr>
          <w:b/>
        </w:rPr>
        <w:t>§</w:t>
        <w:t>3312</w:t>
        <w:t xml:space="preserve">.  </w:t>
      </w:r>
      <w:r>
        <w:rPr>
          <w:b/>
        </w:rPr>
        <w:t xml:space="preserve">Authority of the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§D3 (NEW). PL 1999, c. 414, §33 (RP). </w:t>
      </w:r>
    </w:p>
    <w:p>
      <w:pPr>
        <w:jc w:val="both"/>
        <w:spacing w:before="100" w:after="100"/>
        <w:ind w:start="1080" w:hanging="720"/>
      </w:pPr>
      <w:r>
        <w:rPr>
          <w:b/>
        </w:rPr>
        <w:t>§</w:t>
        <w:t>3313</w:t>
        <w:t xml:space="preserve">.  </w:t>
      </w:r>
      <w:r>
        <w:rPr>
          <w:b/>
        </w:rPr>
        <w:t xml:space="preserve">Scope of the agreement; conflict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§D3 (NEW). PL 1999, c. 414, §33 (RP). </w:t>
      </w:r>
    </w:p>
    <w:p>
      <w:pPr>
        <w:jc w:val="both"/>
        <w:spacing w:before="100" w:after="100"/>
        <w:ind w:start="1080" w:hanging="720"/>
      </w:pPr>
      <w:r>
        <w:rPr>
          <w:b/>
        </w:rPr>
        <w:t>§</w:t>
        <w:t>3314</w:t>
        <w:t xml:space="preserve">.  </w:t>
      </w:r>
      <w:r>
        <w:rPr>
          <w:b/>
        </w:rPr>
        <w:t xml:space="preserve">Content of the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§D3 (NEW). PL 1999, c. 414,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463-A. REGIONAL FUEL TAX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463-A. REGIONAL FUEL TAX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463-A. REGIONAL FUEL TAX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