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§1 (AMD). PL 1997, c. 668, §26 (RP). </w:t>
      </w:r>
    </w:p>
    <w:p>
      <w:pPr>
        <w:jc w:val="both"/>
        <w:spacing w:before="100" w:after="100"/>
        <w:ind w:start="1080" w:hanging="720"/>
      </w:pPr>
      <w:r>
        <w:rPr>
          <w:b/>
        </w:rPr>
        <w:t>§</w:t>
        <w:t>3403</w:t>
        <w:t xml:space="preserve">.  </w:t>
      </w:r>
      <w:r>
        <w:rPr>
          <w:b/>
        </w:rPr>
        <w:t xml:space="preserve">Inspection of documents filed with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jc w:val="both"/>
        <w:spacing w:before="100" w:after="100"/>
        <w:ind w:start="1080" w:hanging="720"/>
      </w:pPr>
      <w:r>
        <w:rPr>
          <w:b/>
        </w:rPr>
        <w:t>§</w:t>
        <w:t>3404</w:t>
        <w:t xml:space="preserve">.  </w:t>
      </w:r>
      <w:r>
        <w:rPr>
          <w:b/>
        </w:rPr>
        <w:t xml:space="preserve">Lien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§45 (AMD). PL 1987, c. 772, §32 (AMD). PL 1989, c. 42, §1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