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Lands in places not incorporated may be taxed by the state; forest fire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460, §18 (AMD). PL 1973, c. 625, §251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 Lands in places not incorporated may be taxed by the state; forest fire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Lands in places not incorporated may be taxed by the state; forest fire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§1141. LANDS IN PLACES NOT INCORPORATED MAY BE TAXED BY THE STATE; FOREST FIRE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