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1811-A</w:t>
        <w:t xml:space="preserve">.  </w:t>
      </w:r>
      <w:r>
        <w:rPr>
          <w:b/>
        </w:rPr>
        <w:t xml:space="preserve">Credit for worthless accounts</w:t>
      </w:r>
    </w:p>
    <w:p>
      <w:pPr>
        <w:jc w:val="both"/>
        <w:spacing w:before="100" w:after="100"/>
        <w:ind w:start="360"/>
        <w:ind w:firstLine="360"/>
      </w:pPr>
      <w:r>
        <w:rPr/>
      </w:r>
      <w:r>
        <w:rPr/>
      </w:r>
      <w:r>
        <w:t xml:space="preserve">The tax paid on sales represented by accounts charged off as worthless may be credited against the tax due on a subsequent return filed within 3 years of the charge-off, but, if any such accounts are thereafter collected by the retailer, a tax must be paid upon the amounts so collected.</w:t>
      </w:r>
      <w:r>
        <w:t xml:space="preserve">  </w:t>
      </w:r>
      <w:r xmlns:wp="http://schemas.openxmlformats.org/drawingml/2010/wordprocessingDrawing" xmlns:w15="http://schemas.microsoft.com/office/word/2012/wordml">
        <w:rPr>
          <w:rFonts w:ascii="Arial" w:hAnsi="Arial" w:cs="Arial"/>
          <w:sz w:val="22"/>
          <w:szCs w:val="22"/>
        </w:rPr>
        <w:t xml:space="preserve">[PL 2007, c. 438,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§1 (NEW). PL 1981, c. 706, §22 (AMD). PL 2007, c. 438,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§1811-A. Credit for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§1811-A. Credit for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§1811-A. CREDIT FOR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