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1864</w:t>
        <w:t xml:space="preserve">.  </w:t>
      </w:r>
      <w:r>
        <w:rPr>
          <w:b/>
        </w:rPr>
        <w:t xml:space="preserve">No use tax on donations to exempt organization</w:t>
      </w:r>
    </w:p>
    <w:p>
      <w:pPr>
        <w:jc w:val="both"/>
        <w:spacing w:before="100" w:after="100"/>
        <w:ind w:start="360"/>
        <w:ind w:firstLine="360"/>
      </w:pPr>
      <w:r>
        <w:rPr/>
      </w:r>
      <w:r>
        <w:rPr/>
      </w:r>
      <w:r>
        <w:t xml:space="preserve">A use tax is not imposed on the donation of merchandise by a retailer from inventory, including merchandise that has been returned to the retailer, to an organization if sales to that organization are exempt from sales tax under </w:t>
      </w:r>
      <w:r>
        <w:t>section 1760</w:t>
      </w:r>
      <w:r>
        <w:t xml:space="preserve"> or if that organization is exempt from taxation under the Code, </w:t>
      </w:r>
      <w:r>
        <w:t>Section 501(c)(3)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401, Pt. B,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§II1 (NEW). PL 2001, c. 439, §II2 (AFF). PL 2019, c. 401, Pt. B,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§1864. No use tax on donations to exempt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§1864. No use tax on donations to exempt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§1864. NO USE TAX ON DONATIONS TO EXEMPT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