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w:t>
        <w:t xml:space="preserve">.  </w:t>
      </w:r>
      <w:r>
        <w:rPr>
          <w:b/>
        </w:rPr>
        <w:t xml:space="preserve">Taxes as additional</w:t>
      </w:r>
    </w:p>
    <w:p>
      <w:pPr>
        <w:jc w:val="both"/>
        <w:spacing w:before="100" w:after="100"/>
        <w:ind w:start="360"/>
        <w:ind w:firstLine="360"/>
      </w:pPr>
      <w:r>
        <w:rPr/>
      </w:r>
      <w:r>
        <w:rPr/>
      </w:r>
      <w:r>
        <w:t xml:space="preserve">Unless otherwise specifically provided, any tax imposed under this Title shall be in addition to all other taxes legally imposed upon the subject of the tax by any other law of the State now or hereafter in force.</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 Taxes as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 Taxes as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§189. TAXES AS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