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2514</w:t>
        <w:t xml:space="preserve">.  </w:t>
      </w:r>
      <w:r>
        <w:rPr>
          <w:b/>
        </w:rPr>
        <w:t xml:space="preserve">Applicability of provisions</w:t>
      </w:r>
    </w:p>
    <w:p>
      <w:pPr>
        <w:jc w:val="both"/>
        <w:spacing w:before="100" w:after="100"/>
        <w:ind w:start="360"/>
        <w:ind w:firstLine="360"/>
      </w:pPr>
      <w:r>
        <w:rPr/>
      </w:r>
      <w:r>
        <w:rPr/>
      </w:r>
      <w:r>
        <w:t>Sections 2512</w:t>
      </w:r>
      <w:r>
        <w:t xml:space="preserve"> and </w:t>
      </w:r>
      <w:r>
        <w:t>2513</w:t>
      </w:r>
      <w:r>
        <w:t xml:space="preserve"> shall not apply to the taxation of any annuity consideration on any annuity contract issued prior to August 1, 1943. </w:t>
      </w:r>
      <w:r>
        <w:t>Sections 2512</w:t>
      </w:r>
      <w:r>
        <w:t xml:space="preserve"> and </w:t>
      </w:r>
      <w:r>
        <w:t>2513</w:t>
      </w:r>
      <w:r>
        <w:t xml:space="preserve"> shall not apply to any premium from an insurance contract, which premium is received prior to October 1, 1969, or any consideration, regardless of when received, from any retirement annuity contracts issued by an insurance or annuity company organized and operated without profit to any private shareholder or individual exclusively for the purpose of aiding nonproprietary educational and scientific institutions pursuant to a retirement program established under the United States Internal Revenue Code, Section 403 (b). Premiums or considerations received from life insurance policies or annuity contracts issued in connection with the funding of a deferred compensation plan described under the United States Internal Revenue Code, Section 457, a pension, annuity or profit-sharing plan or individual retirement account or annuity qualified or exempt under the United States Internal Revenue Code, Section 401, 403, 404, 408 or 501, as now or hereafter amended or renumbered from time to time, shall be exempt from tax.</w:t>
      </w:r>
      <w:r>
        <w:t xml:space="preserve">  </w:t>
      </w:r>
      <w:r xmlns:wp="http://schemas.openxmlformats.org/drawingml/2010/wordprocessingDrawing" xmlns:w15="http://schemas.microsoft.com/office/word/2012/wordml">
        <w:rPr>
          <w:rFonts w:ascii="Arial" w:hAnsi="Arial" w:cs="Arial"/>
          <w:sz w:val="22"/>
          <w:szCs w:val="22"/>
        </w:rPr>
        <w:t xml:space="preserve">[PL 1987, c. 343,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453 (AMD). PL 1969, c. 412 (AMD). PL 1973, c. 625, §262 (AMD). PL 1973, c. 727, §5 (AMD). PL 1975, c. 641 (AMD). PL 1985, c. 783, §12 (AMD). PL 1987, c. 343,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§2514.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§2514.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§2514.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