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513, Pt. H, §1 (NEW).]</w:t>
      </w:r>
    </w:p>
    <w:p>
      <w:pPr>
        <w:jc w:val="both"/>
        <w:spacing w:before="100" w:after="0"/>
        <w:ind w:start="360"/>
        <w:ind w:firstLine="360"/>
      </w:pPr>
      <w:r>
        <w:rPr>
          <w:b/>
        </w:rPr>
        <w:t>1</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rules of the Department of Health and Human Services relating to licensure of general and specialty hospitals; and that is licensed under </w:t>
      </w:r>
      <w:r>
        <w:t>Title 22, chapter 405</w:t>
      </w:r>
      <w:r>
        <w:t xml:space="preserve"> as a general hospital, specialty hospital or critical access hospital.  For purposes of this chapter, "hospital" does not include a nursing home or a publicly owned specialty hospital; for state fiscal years beginning on or after July 1, 2008, municipally funded hospitals; or, beginning January 1, 2025, critical access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§1 (AMD).]</w:t>
      </w:r>
    </w:p>
    <w:p>
      <w:pPr>
        <w:jc w:val="both"/>
        <w:spacing w:before="100" w:after="0"/>
        <w:ind w:start="360"/>
        <w:ind w:firstLine="360"/>
      </w:pPr>
      <w:r>
        <w:rPr>
          <w:b/>
        </w:rPr>
        <w:t>1-A</w:t>
        <w:t xml:space="preserve">.  </w:t>
      </w:r>
      <w:r>
        <w:rPr>
          <w:b/>
        </w:rPr>
        <w:t xml:space="preserve">Municipally funded hospital.</w:t>
        <w:t xml:space="preserve"> </w:t>
      </w:r>
      <w:r>
        <w:t xml:space="preserve"> </w:t>
      </w:r>
      <w:r>
        <w:t xml:space="preserve">"Municipally funded hospital" means Cary Medical Center in Caribou.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§5 (AMD).]</w:t>
      </w:r>
    </w:p>
    <w:p>
      <w:pPr>
        <w:jc w:val="both"/>
        <w:spacing w:before="100" w:after="0"/>
        <w:ind w:start="360"/>
        <w:ind w:firstLine="360"/>
      </w:pPr>
      <w:r>
        <w:rPr>
          <w:b/>
        </w:rPr>
        <w:t>2</w:t>
        <w:t xml:space="preserve">.  </w:t>
      </w:r>
      <w:r>
        <w:rPr>
          <w:b/>
        </w:rPr>
        <w:t xml:space="preserve">Net operating revenue.</w:t>
        <w:t xml:space="preserve"> </w:t>
      </w:r>
      <w:r>
        <w:t xml:space="preserve"> </w:t>
      </w:r>
      <w:r>
        <w:t xml:space="preserve">"Net operating revenue" means gross charges of facilities less any deducted amounts for charity care and payer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L, §1 (AMD); PL 2003, c. 688, Pt. L, §2 (AFF).]</w:t>
      </w:r>
    </w:p>
    <w:p>
      <w:pPr>
        <w:jc w:val="both"/>
        <w:spacing w:before="100" w:after="0"/>
        <w:ind w:start="360"/>
        <w:ind w:firstLine="360"/>
      </w:pPr>
      <w:r>
        <w:rPr>
          <w:b/>
        </w:rPr>
        <w:t>3</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§61 (AMD).]</w:t>
      </w:r>
    </w:p>
    <w:p>
      <w:pPr>
        <w:jc w:val="both"/>
        <w:spacing w:before="100" w:after="0"/>
        <w:ind w:start="360"/>
        <w:ind w:firstLine="360"/>
      </w:pPr>
      <w:r>
        <w:rPr>
          <w:b/>
        </w:rPr>
        <w:t>4</w:t>
        <w:t xml:space="preserve">.  </w:t>
      </w:r>
      <w:r>
        <w:rPr>
          <w:b/>
        </w:rPr>
        <w:t xml:space="preserve">Tax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ZZ,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§116 (COR). PL 2003, c. 513, §H1 (NEW). PL 2003, c. 688, §L1 (AMD). PL 2003, c. 688, §L2 (AFF). PL 2003, c. 689, §B6 (REV). PL 2005, c. 12, §ZZ1 (AMD). PL 2007, c. 438, §61 (AMD). PL 2007, c. 545, §§4, 5 (AMD). PL 2021, c. 253, Pt. B, §5 (AMD). PL 2023, c. 643, Pt. JJ,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