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Short title</w:t>
      </w:r>
    </w:p>
    <w:p>
      <w:pPr>
        <w:jc w:val="both"/>
        <w:spacing w:before="100" w:after="100"/>
        <w:ind w:start="360"/>
        <w:ind w:firstLine="360"/>
      </w:pPr>
      <w:r>
        <w:rPr/>
      </w:r>
      <w:r>
        <w:rPr/>
      </w:r>
      <w:r>
        <w:t xml:space="preserve">This chapter shall be known as the "Special Fuel Tax Act" and the tax imposed in this chapter shall be known as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