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w:t>
        <w:t xml:space="preserve">.  </w:t>
      </w:r>
      <w:r>
        <w:rPr>
          <w:b/>
        </w:rPr>
        <w:t xml:space="preserve">Tax on estate of resident</w:t>
      </w:r>
    </w:p>
    <w:p>
      <w:pPr>
        <w:jc w:val="both"/>
        <w:spacing w:before="100" w:after="100"/>
        <w:ind w:start="360"/>
        <w:ind w:firstLine="360"/>
      </w:pPr>
      <w:r>
        <w:rPr/>
      </w:r>
      <w:r>
        <w:rPr/>
      </w:r>
      <w:r>
        <w:t xml:space="preserve">A tax is imposed upon the transfer of the estate of every person who dies on or after January 1, 2002 and who, at the time of death, was a resident of this State.  The amount of this tax is equal to the federal credit multiplied by a fraction, the numerator of which is the value of that portion of the decedent's federal gross estate that consists of real and tangible personal property located in the State plus the value of all intangible personal property and the denominator of which is the value of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2007, c. 693, §27 (AMD).]</w:t>
      </w:r>
    </w:p>
    <w:p>
      <w:pPr>
        <w:jc w:val="both"/>
        <w:spacing w:before="100" w:after="100"/>
        <w:ind w:start="360"/>
        <w:ind w:firstLine="360"/>
      </w:pPr>
      <w:r>
        <w:rPr/>
      </w:r>
      <w:r>
        <w:rPr/>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federal gross estate.  For purposes of this section, “another jurisdiction” means another state, the District of Columbia, a possession or territory of the United States or any political subdivision of a foreign country that is analogous to a state.</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r>
      <w:r>
        <w:rPr/>
      </w:r>
      <w:r>
        <w:t xml:space="preserve">For purposes of this section, "federal gross estate" means the decedent's federal gross estate as modified by Maine qualified terminable interest property and Maine elective property.</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§8 (AMD). PL 1991, c. 546, §27 (AMD). PL 1999, c. 414, §34 (AMD). PL 2001, c. 559, §GG4 (AMD). PL 2001, c. 559, §GG26 (AFF). PL 2003, c. 20, §JJ2 (AMD). PL 2003, c. 673, §D3 (AMD). PL 2005, c. 622, §18 (RPR). PL 2007, c. 693,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§4063. Tax on estate of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 Tax on estate of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§4063. TAX ON ESTATE OF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