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§4069. Extension of due date for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 Extension of due date for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§4069. EXTENSION OF DUE DATE FOR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