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The tax assessor may estimate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The tax assessor may estimate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The tax assessor may estimate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§4405. THE TAX ASSESSOR MAY ESTIMATE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