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PL 1995, c. 661, §1 (AMD). PL 1997, c. 348, §1 (AMD).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