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Definitions</w:t>
      </w:r>
    </w:p>
    <w:p>
      <w:pPr>
        <w:jc w:val="both"/>
        <w:spacing w:before="100" w:after="100"/>
        <w:ind w:start="360"/>
        <w:ind w:firstLine="360"/>
      </w:pPr>
      <w:r>
        <w:rPr/>
      </w:r>
      <w:r>
        <w:rPr/>
      </w:r>
      <w:r>
        <w:t xml:space="preserve">The following words and phrases as used in this chapter shall, unless a different meaning is plainly required by the context, have the following meaning:</w:t>
      </w:r>
    </w:p>
    <w:p>
      <w:pPr>
        <w:jc w:val="both"/>
        <w:spacing w:before="100" w:after="100"/>
        <w:ind w:start="360"/>
        <w:ind w:firstLine="360"/>
      </w:pPr>
      <w:r>
        <w:rPr>
          <w:b/>
        </w:rPr>
        <w:t>1</w:t>
        <w:t xml:space="preserve">.  </w:t>
      </w:r>
      <w:r>
        <w:rPr>
          <w:b/>
        </w:rPr>
        <w:t xml:space="preserve">Estates.</w:t>
        <w:t xml:space="preserve"> </w:t>
      </w:r>
      <w:r>
        <w:t xml:space="preserve"> </w:t>
      </w:r>
      <w:r>
        <w:t xml:space="preserve">"Estates" shall be construed to mean both real estate and personal property.</w:t>
      </w:r>
    </w:p>
    <w:p>
      <w:pPr>
        <w:jc w:val="both"/>
        <w:spacing w:before="100" w:after="100"/>
        <w:ind w:start="360"/>
        <w:ind w:firstLine="360"/>
      </w:pPr>
      <w:r>
        <w:rPr>
          <w:b/>
        </w:rPr>
        <w:t>1-A</w:t>
        <w:t xml:space="preserve">.  </w:t>
      </w:r>
      <w:r>
        <w:rPr>
          <w:b/>
        </w:rPr>
        <w:t xml:space="preserve">Current use program.</w:t>
        <w:t xml:space="preserve"> </w:t>
      </w:r>
      <w:r>
        <w:t xml:space="preserve"> </w:t>
      </w:r>
      <w:r>
        <w:t xml:space="preserve">"Current use program" means the:</w:t>
      </w:r>
    </w:p>
    <w:p>
      <w:pPr>
        <w:jc w:val="both"/>
        <w:spacing w:before="100" w:after="0"/>
        <w:ind w:start="720"/>
      </w:pPr>
      <w:r>
        <w:rPr/>
        <w:t>A</w:t>
        <w:t xml:space="preserve">.  </w:t>
      </w:r>
      <w:r>
        <w:rPr/>
      </w:r>
      <w:r>
        <w:t xml:space="preserve">Maine Tree Growth Tax Law established in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B</w:t>
        <w:t xml:space="preserve">.  </w:t>
      </w:r>
      <w:r>
        <w:rPr/>
      </w:r>
      <w:r>
        <w:t xml:space="preserve">Farm and open space tax law established in </w:t>
      </w:r>
      <w:r>
        <w:t>subchapter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C</w:t>
        <w:t xml:space="preserve">.  </w:t>
      </w:r>
      <w:r>
        <w:rPr/>
      </w:r>
      <w:r>
        <w:t xml:space="preserve">Current use valuation of certain working waterfront land tax law established in </w:t>
      </w:r>
      <w:r>
        <w:t>subchapter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 (NEW).]</w:t>
      </w:r>
    </w:p>
    <w:p>
      <w:pPr>
        <w:jc w:val="both"/>
        <w:spacing w:before="100" w:after="100"/>
        <w:ind w:start="360"/>
        <w:ind w:firstLine="360"/>
      </w:pPr>
      <w:r>
        <w:rPr>
          <w:b/>
        </w:rPr>
        <w:t>2</w:t>
        <w:t xml:space="preserve">.  </w:t>
      </w:r>
      <w:r>
        <w:rPr>
          <w:b/>
        </w:rPr>
        <w:t xml:space="preserve">Mortgagee.</w:t>
        <w:t xml:space="preserve"> </w:t>
      </w:r>
      <w:r>
        <w:t xml:space="preserve"> </w:t>
      </w:r>
      <w:r>
        <w:t xml:space="preserve">"Mortgagee" shall be construed to include the heirs and assigns of the mortgagee.</w:t>
      </w:r>
    </w:p>
    <w:p>
      <w:pPr>
        <w:jc w:val="both"/>
        <w:spacing w:before="100" w:after="100"/>
        <w:ind w:start="360"/>
        <w:ind w:firstLine="360"/>
      </w:pPr>
      <w:r>
        <w:rPr>
          <w:b/>
        </w:rPr>
        <w:t>3</w:t>
        <w:t xml:space="preserve">.  </w:t>
      </w:r>
      <w:r>
        <w:rPr>
          <w:b/>
        </w:rPr>
        <w:t xml:space="preserve">Municipality.</w:t>
        <w:t xml:space="preserve"> </w:t>
      </w:r>
      <w:r>
        <w:t xml:space="preserve"> </w:t>
      </w:r>
      <w:r>
        <w:t xml:space="preserve">"Municipality" shall include cities, towns and plantations.</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means the mayor, councillors and aldermen of cities, the members of the select board of towns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w:t>
      </w:r>
    </w:p>
    <w:p>
      <w:pPr>
        <w:jc w:val="both"/>
        <w:spacing w:before="100" w:after="100"/>
        <w:ind w:start="360"/>
        <w:ind w:firstLine="360"/>
      </w:pPr>
      <w:r>
        <w:rPr>
          <w:b/>
        </w:rPr>
        <w:t>5</w:t>
        <w:t xml:space="preserve">.  </w:t>
      </w:r>
      <w:r>
        <w:rPr>
          <w:b/>
        </w:rPr>
        <w:t xml:space="preserve">Person.</w:t>
        <w:t xml:space="preserve"> </w:t>
      </w:r>
      <w:r>
        <w:t xml:space="preserve"> </w:t>
      </w:r>
      <w:r>
        <w:t xml:space="preserve">"Person" may include a body corporate or an association.</w:t>
      </w:r>
    </w:p>
    <w:p>
      <w:pPr>
        <w:jc w:val="both"/>
        <w:spacing w:before="100" w:after="100"/>
        <w:ind w:start="360"/>
        <w:ind w:firstLine="360"/>
      </w:pPr>
      <w:r>
        <w:rPr>
          <w:b/>
        </w:rPr>
        <w:t>6</w:t>
        <w:t xml:space="preserve">.  </w:t>
      </w:r>
      <w:r>
        <w:rPr>
          <w:b/>
        </w:rPr>
        <w:t xml:space="preserve">Place.</w:t>
        <w:t xml:space="preserve"> </w:t>
      </w:r>
      <w:r>
        <w:t xml:space="preserve"> </w:t>
      </w:r>
      <w:r>
        <w:t xml:space="preserve">"Place" shall include municipalities, townships and any other unorganized area.</w:t>
      </w:r>
    </w:p>
    <w:p>
      <w:pPr>
        <w:jc w:val="both"/>
        <w:spacing w:before="100" w:after="100"/>
        <w:ind w:start="360"/>
        <w:ind w:firstLine="360"/>
      </w:pPr>
      <w:r>
        <w:rPr>
          <w:b/>
        </w:rPr>
        <w:t>7</w:t>
        <w:t xml:space="preserve">.  </w:t>
      </w:r>
      <w:r>
        <w:rPr>
          <w:b/>
        </w:rPr>
        <w:t xml:space="preserve">Property.</w:t>
        <w:t xml:space="preserve"> </w:t>
      </w:r>
      <w:r>
        <w:t xml:space="preserve"> </w:t>
      </w:r>
      <w:r>
        <w:t xml:space="preserve">"Property" shall be construed to mean both real estate and personal property.</w:t>
      </w:r>
    </w:p>
    <w:p>
      <w:pPr>
        <w:jc w:val="both"/>
        <w:spacing w:before="100" w:after="100"/>
        <w:ind w:start="360"/>
        <w:ind w:firstLine="360"/>
      </w:pPr>
      <w:r>
        <w:rPr>
          <w:b/>
        </w:rPr>
        <w:t>8</w:t>
        <w:t xml:space="preserve">.  </w:t>
      </w:r>
      <w:r>
        <w:rPr>
          <w:b/>
        </w:rPr>
        <w:t xml:space="preserve">Registered mail.</w:t>
        <w:t xml:space="preserve"> </w:t>
      </w:r>
      <w:r>
        <w:t xml:space="preserve"> </w:t>
      </w:r>
      <w:r>
        <w:t xml:space="preserve">"Registered mail" shall be construed to include certified mail.</w:t>
      </w:r>
    </w:p>
    <w:p>
      <w:pPr>
        <w:jc w:val="both"/>
        <w:spacing w:before="100" w:after="100"/>
        <w:ind w:start="360"/>
        <w:ind w:firstLine="360"/>
      </w:pPr>
      <w:r>
        <w:rPr>
          <w:b/>
        </w:rPr>
        <w:t>9</w:t>
        <w:t xml:space="preserve">.  </w:t>
      </w:r>
      <w:r>
        <w:rPr>
          <w:b/>
        </w:rPr>
        <w:t xml:space="preserve">Reside or resident.</w:t>
        <w:t xml:space="preserve"> </w:t>
      </w:r>
      <w:r>
        <w:t xml:space="preserve"> </w:t>
      </w:r>
      <w:r>
        <w:t xml:space="preserve">"Reside" or "resident" shall have reference to place of domicile.</w:t>
      </w:r>
    </w:p>
    <w:p>
      <w:pPr>
        <w:jc w:val="both"/>
        <w:spacing w:before="100" w:after="100"/>
        <w:ind w:start="360"/>
        <w:ind w:firstLine="360"/>
      </w:pPr>
      <w:r>
        <w:rPr>
          <w:b/>
        </w:rPr>
        <w:t>10</w:t>
        <w:t xml:space="preserve">.  </w:t>
      </w:r>
      <w:r>
        <w:rPr>
          <w:b/>
        </w:rPr>
        <w:t xml:space="preserve">Tax collector.</w:t>
        <w:t xml:space="preserve"> </w:t>
      </w:r>
      <w:r>
        <w:t xml:space="preserve"> </w:t>
      </w:r>
      <w:r>
        <w:t xml:space="preserve">"Tax collector" shall mean any person chosen, appointed or designated by a municipality or the officers thereof to collect any tax due a municipality; or his successor in office.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 PL 2021, c. 630,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