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5140</w:t>
        <w:t xml:space="preserve">.  </w:t>
      </w:r>
      <w:r>
        <w:rPr>
          <w:b/>
        </w:rPr>
        <w:t xml:space="preserve">Nonresident individuals -- taxable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§5140. Nonresident individuals -- taxable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§5140. Nonresident individuals -- taxable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§5140. NONRESIDENT INDIVIDUALS -- TAXABLE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