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§5175. Maine taxable income of a nonresident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 Maine taxable income of a nonresident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§5175. MAINE TAXABLE INCOME OF A NONRESIDENT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