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5227</w:t>
        <w:t xml:space="preserve">.  </w:t>
      </w:r>
      <w:r>
        <w:rPr>
          <w:b/>
        </w:rPr>
        <w:t xml:space="preserve">Time for filing returns</w:t>
      </w:r>
    </w:p>
    <w:p>
      <w:pPr>
        <w:jc w:val="both"/>
        <w:spacing w:before="100" w:after="100"/>
        <w:ind w:start="360"/>
        <w:ind w:firstLine="360"/>
      </w:pPr>
      <w:r>
        <w:rPr/>
      </w:r>
      <w:r>
        <w:rPr/>
      </w:r>
      <w:r>
        <w:t xml:space="preserve">The income tax return required by this Part must be filed on or before the date a federal income tax return, without regard to extension, is due to be filed.</w:t>
      </w:r>
      <w:r>
        <w:t xml:space="preserve">  </w:t>
      </w:r>
      <w:r xmlns:wp="http://schemas.openxmlformats.org/drawingml/2010/wordprocessingDrawing" xmlns:w15="http://schemas.microsoft.com/office/word/2012/wordml">
        <w:rPr>
          <w:rFonts w:ascii="Arial" w:hAnsi="Arial" w:cs="Arial"/>
          <w:sz w:val="22"/>
          <w:szCs w:val="22"/>
        </w:rPr>
        <w:t xml:space="preserve">[PL 2003, c. 588, §18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1985, c. 535, §22 (AMD). PL 1995, c. 281, §31 (AMD). PL 1997, c. 746, §22 (AMD). PL 1997, c. 746, §24 (AFF). PL 2003, c. 588, §18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§5227. Time for filing returns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§5227. Time for filing returns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§5227. TIME FOR FILING RETURNS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