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owns more than one residential property within the State subject to an existing municipal lien is not eligible to claim a deferral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PL 2023, c. 613,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§6252-A. Deferral of delinquent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§6252-A. Deferral of delinquent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§6252-A. DEFERRAL OF DELINQUENT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