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Collections completed by new collectors</w:t>
      </w:r>
    </w:p>
    <w:p>
      <w:pPr>
        <w:jc w:val="both"/>
        <w:spacing w:before="100" w:after="100"/>
        <w:ind w:start="360"/>
        <w:ind w:firstLine="360"/>
      </w:pPr>
      <w:r>
        <w:rPr/>
      </w:r>
      <w:r>
        <w:rPr/>
      </w:r>
      <w:r>
        <w:t xml:space="preserve">When new tax collectors are chosen and sworn before the former officers have perfected their collections, the latter shall complete the same, as if others had not been chosen and sworn.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 Collections completed by new collectors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Collections completed by new collectors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§762. COLLECTIONS COMPLETED BY NEW COLLECTORS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