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898</w:t>
        <w:t xml:space="preserve">.  </w:t>
      </w:r>
      <w:r>
        <w:rPr>
          <w:b/>
        </w:rPr>
        <w:t xml:space="preserve">Collector to account when taken on execution</w:t>
      </w:r>
    </w:p>
    <w:p>
      <w:pPr>
        <w:jc w:val="both"/>
        <w:spacing w:before="100" w:after="100"/>
        <w:ind w:start="360"/>
        <w:ind w:firstLine="360"/>
      </w:pPr>
      <w:r>
        <w:rPr/>
      </w:r>
      <w:r>
        <w:rPr/>
      </w:r>
      <w:r>
        <w:t xml:space="preserve">When any tax collector is taken on execution under </w:t>
      </w:r>
      <w:r>
        <w:t>section 895</w:t>
      </w:r>
      <w:r>
        <w:t xml:space="preserve">, the municipal officers may demand of him a true copy of the tax lists, with the evidence of all payments made thereon.  If he complies with this demand, he shall receive such credit as the municipal officers, on inspection of the tax lists, adjudge him entitled to, and account for the balance; but if he refuses, he shall forthwith be committed to jail by the officer who so took him or by a warrant from a justice of the peace, there to remain until he complies.</w:t>
      </w:r>
      <w:r>
        <w:t xml:space="preserve">  </w:t>
      </w:r>
      <w:r xmlns:wp="http://schemas.openxmlformats.org/drawingml/2010/wordprocessingDrawing" xmlns:w15="http://schemas.microsoft.com/office/word/2012/wordml">
        <w:rPr>
          <w:rFonts w:ascii="Arial" w:hAnsi="Arial" w:cs="Arial"/>
          <w:sz w:val="22"/>
          <w:szCs w:val="22"/>
        </w:rPr>
        <w:t xml:space="preserve">[PL 1987, c. 736,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§A120 (AMD). PL 1987, c. 736,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§898. Collector to account when taken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§898. Collector to account when taken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§898. COLLECTOR TO ACCOUNT WHEN TAKEN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