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Design standards</w:t>
      </w:r>
    </w:p>
    <w:p>
      <w:pPr>
        <w:jc w:val="both"/>
        <w:spacing w:before="100" w:after="100"/>
        <w:ind w:start="360"/>
        <w:ind w:firstLine="360"/>
      </w:pPr>
      <w:r>
        <w:rPr/>
      </w:r>
      <w:r>
        <w:rPr/>
      </w:r>
      <w:r>
        <w:t xml:space="preserve">All new dams that reasonably will be classified as high or significant hazard potential dams must be designed, constructed or reconstructed under the supervision of a registered professional engineer.  Prior to construction, the dam owner shall provide a copy of the plans and specifications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 Design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Design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§1116. DESIGN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