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w:t>
        <w:t xml:space="preserve">.  </w:t>
      </w:r>
      <w:r>
        <w:rPr>
          <w:b/>
        </w:rPr>
        <w:t xml:space="preserve">Civilian employees</w:t>
      </w:r>
    </w:p>
    <w:p>
      <w:pPr>
        <w:jc w:val="both"/>
        <w:spacing w:before="100" w:after="100"/>
        <w:ind w:start="360"/>
        <w:ind w:firstLine="360"/>
      </w:pPr>
      <w:r>
        <w:rPr/>
      </w:r>
      <w:r>
        <w:rPr/>
      </w:r>
      <w:r>
        <w:t xml:space="preserve">The Commander in Chief may authorize the employment of civilian personnel in organizations in which there are vacancies of necessary personnel when the organizations are on duty under the Commander in Chief's orders or are called upon in aid of civil authorities.  These civilian personnel, during this employment, are subject to the laws and regulations for the government of the state military forces and must receive pay commensurate with these duties.</w:t>
      </w:r>
      <w:r>
        <w:t xml:space="preserve">  </w:t>
      </w:r>
      <w:r xmlns:wp="http://schemas.openxmlformats.org/drawingml/2010/wordprocessingDrawing" xmlns:w15="http://schemas.microsoft.com/office/word/2012/wordml">
        <w:rPr>
          <w:rFonts w:ascii="Arial" w:hAnsi="Arial" w:cs="Arial"/>
          <w:sz w:val="22"/>
          <w:szCs w:val="22"/>
        </w:rPr>
        <w:t xml:space="preserve">[RR 2019, c. 1, Pt. B,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§5 (RPR). RR 2019, c. 1, Pt. B, §3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 Civilian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 Civilian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§144. CIVILIAN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