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Composition</w:t>
      </w:r>
    </w:p>
    <w:p>
      <w:pPr>
        <w:jc w:val="both"/>
        <w:spacing w:before="100" w:after="100"/>
        <w:ind w:start="360"/>
        <w:ind w:firstLine="360"/>
      </w:pPr>
      <w:r>
        <w:rPr/>
      </w:r>
      <w:r>
        <w:rPr/>
      </w:r>
      <w:r>
        <w:t xml:space="preserve">The department consists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455, §10 (AMD).]</w:t>
      </w:r>
    </w:p>
    <w:p>
      <w:pPr>
        <w:jc w:val="both"/>
        <w:spacing w:before="100" w:after="0"/>
        <w:ind w:start="360"/>
        <w:ind w:firstLine="360"/>
      </w:pPr>
      <w:r>
        <w:rPr>
          <w:b/>
        </w:rPr>
        <w:t>1</w:t>
        <w:t xml:space="preserve">.  </w:t>
      </w:r>
      <w:r>
        <w:rPr>
          <w:b/>
        </w:rPr>
        <w:t xml:space="preserve">Military Bureau.</w:t>
        <w:t xml:space="preserve"> </w:t>
      </w:r>
      <w:r>
        <w:t xml:space="preserve"> </w:t>
      </w:r>
      <w:r>
        <w:t xml:space="preserve">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Maine Emergency Management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§11 (AMD).]</w:t>
      </w:r>
    </w:p>
    <w:p>
      <w:pPr>
        <w:jc w:val="both"/>
        <w:spacing w:before="100" w:after="0"/>
        <w:ind w:start="360"/>
        <w:ind w:firstLine="360"/>
      </w:pPr>
      <w:r>
        <w:rPr>
          <w:b/>
        </w:rPr>
        <w:t>3</w:t>
        <w:t xml:space="preserve">.  </w:t>
      </w:r>
      <w:r>
        <w:rPr>
          <w:b/>
        </w:rPr>
        <w:t xml:space="preserve">Maine Bureau of Veterans' Services.</w:t>
        <w:t xml:space="preserve"> </w:t>
      </w:r>
      <w:r>
        <w:t xml:space="preserve"> </w:t>
      </w:r>
      <w:r>
        <w:t xml:space="preserve">The Maine Bureau of Veterans'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§§10,11 (AMD). PL 1991, c. 626, §5 (AMD). PL 1997, c. 455, §§10,11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