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w:t>
        <w:t xml:space="preserve">.  </w:t>
      </w:r>
      <w:r>
        <w:rPr>
          <w:b/>
        </w:rPr>
        <w:t xml:space="preserve">Employees</w:t>
      </w:r>
    </w:p>
    <w:p>
      <w:pPr>
        <w:jc w:val="both"/>
        <w:spacing w:before="100" w:after="0"/>
        <w:ind w:start="360"/>
        <w:ind w:firstLine="360"/>
      </w:pPr>
      <w:r>
        <w:rPr>
          <w:b/>
        </w:rPr>
        <w:t>1</w:t>
        <w:t xml:space="preserve">.  </w:t>
      </w:r>
      <w:r>
        <w:rPr>
          <w:b/>
        </w:rPr>
        <w:t xml:space="preserve">Employees.</w:t>
        <w:t xml:space="preserve"> </w:t>
      </w:r>
      <w:r>
        <w:t xml:space="preserve"> </w:t>
      </w:r>
      <w:r>
        <w:t xml:space="preserve">The Adjutant General may employ technical experts and other agents and employees, permanent or temporary, for the authority.  Such employees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§9 (AMD).]</w:t>
      </w:r>
    </w:p>
    <w:p>
      <w:pPr>
        <w:jc w:val="both"/>
        <w:spacing w:before="100" w:after="0"/>
        <w:ind w:start="360"/>
        <w:ind w:firstLine="360"/>
      </w:pPr>
      <w:r>
        <w:rPr>
          <w:b/>
        </w:rPr>
        <w:t>2</w:t>
        <w:t xml:space="preserve">.  </w:t>
      </w:r>
      <w:r>
        <w:rPr>
          <w:b/>
        </w:rPr>
        <w:t xml:space="preserve">Service at pleasure of Adjutant General.</w:t>
        <w:t xml:space="preserve"> </w:t>
      </w:r>
      <w:r>
        <w:t xml:space="preserve"> </w:t>
      </w:r>
      <w:r>
        <w:t xml:space="preserve">The executive director and general manager serve at the pleasure of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3</w:t>
        <w:t xml:space="preserve">.  </w:t>
      </w:r>
      <w:r>
        <w:rPr>
          <w:b/>
        </w:rPr>
        <w:t xml:space="preserve">Legal services.</w:t>
        <w:t xml:space="preserve"> </w:t>
      </w:r>
      <w:r>
        <w:t xml:space="preserve"> </w:t>
      </w:r>
      <w:r>
        <w:t xml:space="preserve">The Office of the Attorney General shall provide legal services for the authority, or, with the permission of the Adjutant General, retain outside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§9 (AMD).]</w:t>
      </w:r>
    </w:p>
    <w:p>
      <w:pPr>
        <w:jc w:val="both"/>
        <w:spacing w:before="100" w:after="0"/>
        <w:ind w:start="360"/>
        <w:ind w:firstLine="360"/>
      </w:pPr>
      <w:r>
        <w:rPr>
          <w:b/>
        </w:rPr>
        <w:t>4</w:t>
        <w:t xml:space="preserve">.  </w:t>
      </w:r>
      <w:r>
        <w:rPr>
          <w:b/>
        </w:rPr>
        <w:t xml:space="preserve">Establish positions.</w:t>
        <w:t xml:space="preserve"> </w:t>
      </w:r>
      <w:r>
        <w:t xml:space="preserve"> </w:t>
      </w:r>
      <w:r>
        <w:t xml:space="preserve">By financial order, the Adjutant General may establish positions necessary to support the operations of the Maine Readiness Sustainment Center in Limestone or to maintain, repair, store and manufacture equipment under </w:t>
      </w:r>
      <w:r>
        <w:t>section 157</w:t>
      </w:r>
      <w:r>
        <w:t xml:space="preserve">.  In order for a position that is established by financial order to become permanent, it must be presented to the next session of the Legislature through the normal budgetary process.  As a result of their limited nature, positions funded by the operating revenues of the Maine Military Authority Enterprise Fund are not included as a part of the overall position count of state government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§2 (AMD).]</w:t>
      </w:r>
    </w:p>
    <w:p>
      <w:pPr>
        <w:jc w:val="both"/>
        <w:spacing w:before="100" w:after="0"/>
        <w:ind w:start="360"/>
        <w:ind w:firstLine="360"/>
      </w:pPr>
      <w:r>
        <w:rPr>
          <w:b/>
        </w:rPr>
        <w:t>5</w:t>
        <w:t xml:space="preserve">.  </w:t>
      </w:r>
      <w:r>
        <w:rPr>
          <w:b/>
        </w:rPr>
        <w:t xml:space="preserve">Employee administration.</w:t>
        <w:t xml:space="preserve"> </w:t>
      </w:r>
      <w:r>
        <w:t xml:space="preserve"> </w:t>
      </w:r>
      <w:r>
        <w:t xml:space="preserve">Notwithstanding the provisions of </w:t>
      </w:r>
      <w:r>
        <w:t>Title 26, section 979‑A, subsection 5</w:t>
      </w:r>
      <w:r>
        <w:t xml:space="preserve">, the Governor shall direct the authority to develop and execute employee relations policies, conduct negotiations with certified and recognized bargaining agents for its employees and administer and interpret the collective bargaining agreements applying to the employees of the authority consistent with the overall objectives of the Governor.  The Department of Administrative and Financial Services, Bureau of Human Resources shall assist and advise the Governor and the authority, in order to ensure compliance with state and federal labor and employment laws consistent with the overall objectives of the Governor.  Employees of the authority are essential employees for the purpose of shutdown or furlough days imposed on employees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§9 (AMD). PL 2005, c. 12, §MMM2 (AMD). PL 2007, c. 240, Pt. HH,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§394.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§394.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