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443</w:t>
        <w:t xml:space="preserve">.  </w:t>
      </w:r>
      <w:r>
        <w:rPr>
          <w:b/>
        </w:rPr>
        <w:t xml:space="preserve">Missing movement</w:t>
      </w:r>
    </w:p>
    <w:p>
      <w:pPr>
        <w:jc w:val="both"/>
        <w:spacing w:before="100" w:after="100"/>
        <w:ind w:start="360"/>
        <w:ind w:firstLine="360"/>
      </w:pPr>
      <w:r>
        <w:rPr/>
      </w:r>
      <w:r>
        <w:rPr/>
      </w:r>
      <w:r>
        <w:t xml:space="preserve">Any person subject to this Code who through neglect or design misses the movement of a ship, aircraft or unit with which the person is required in the course of duty to move must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[RR 2019, c. 1, Pt. B, §38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§38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§443. Missing movement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§443. Missing movement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§443. MISSING MOVEMENT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