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827</w:t>
        <w:t xml:space="preserve">.  </w:t>
      </w:r>
      <w:r>
        <w:rPr>
          <w:b/>
        </w:rPr>
        <w:t xml:space="preserve">Aid in emergency; penalty</w:t>
      </w:r>
    </w:p>
    <w:p>
      <w:pPr>
        <w:jc w:val="both"/>
        <w:spacing w:before="100" w:after="100"/>
        <w:ind w:start="360"/>
        <w:ind w:firstLine="360"/>
      </w:pPr>
      <w:r>
        <w:rPr/>
      </w:r>
      <w:r>
        <w:rPr/>
      </w:r>
      <w:r>
        <w:t xml:space="preserve">Upon the issuance of a proclamation as provided in </w:t>
      </w:r>
      <w:r>
        <w:t>section 742</w:t>
      </w:r>
      <w:r>
        <w:t xml:space="preserve">, the Governor may utilize any available property and enlist the aid of any person to assist in the effort to control, put out or end the disaster, catastrophe or emergency or aid in the caring for the safety of persons.  Any person who refuses to render the aid requested without reasonable cause is guilty of a Class E crime.  The State is liable for damage to any property utilized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§827. Aid in emergency;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§827. Aid in emergency;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§827. AID IN EMERGENCY;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