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w:t>
        <w:t xml:space="preserve">.  </w:t>
      </w:r>
      <w:r>
        <w:rPr>
          <w:b/>
        </w:rPr>
        <w:t xml:space="preserve">Political activity prohibited</w:t>
      </w:r>
    </w:p>
    <w:p>
      <w:pPr>
        <w:jc w:val="both"/>
        <w:spacing w:before="100" w:after="100"/>
        <w:ind w:start="360"/>
        <w:ind w:firstLine="360"/>
      </w:pPr>
      <w:r>
        <w:rPr/>
      </w:r>
      <w:r>
        <w:rPr/>
      </w:r>
      <w:r>
        <w:t xml:space="preserve">An emergency management organization established under the authority of this chapter may not participate in any form of political activity and may not be employed directly or indirectly for political purpose.</w:t>
      </w:r>
      <w:r>
        <w:t xml:space="preserve">  </w:t>
      </w:r>
      <w:r xmlns:wp="http://schemas.openxmlformats.org/drawingml/2010/wordprocessingDrawing" xmlns:w15="http://schemas.microsoft.com/office/word/2012/wordml">
        <w:rPr>
          <w:rFonts w:ascii="Arial" w:hAnsi="Arial" w:cs="Arial"/>
          <w:sz w:val="22"/>
          <w:szCs w:val="22"/>
        </w:rPr>
        <w:t xml:space="preserve">[PL 2003, c. 510, Pt. A, §41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§26 (AMD). PL 2001, c. 662, §97 (AMD). PL 2003, c. 510, §A41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§832. Political activity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 Political activity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§832. POLITICAL ACTIVITY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