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Landlord access to tenant bill payment information; applicable to all sewer districts</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sewer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11 and specifically provides that this subsection or former section 1252, subsection 11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Landlord access to tenant bill payment information;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Landlord access to tenant bill payment information;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§1051. LANDLORD ACCESS TO TENANT BILL PAYMENT INFORMATION;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