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1319-C</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478, §7 (NEW).]</w:t>
      </w:r>
    </w:p>
    <w:p>
      <w:pPr>
        <w:jc w:val="both"/>
        <w:spacing w:before="100" w:after="0"/>
        <w:ind w:start="360"/>
        <w:ind w:firstLine="360"/>
      </w:pPr>
      <w:r>
        <w:rPr>
          <w:b/>
        </w:rPr>
        <w:t>1</w:t>
        <w:t xml:space="preserve">.  </w:t>
      </w:r>
      <w:r>
        <w:rPr>
          <w:b/>
        </w:rPr>
        <w:t xml:space="preserve">Discharge.</w:t>
        <w:t xml:space="preserve"> </w:t>
      </w:r>
      <w:r>
        <w:t xml:space="preserve"> </w:t>
      </w:r>
      <w:r>
        <w:t xml:space="preserve">"Discharge" includes, but is not limited to, any spilling, leaking, pumping, pouring, emitting, disposing, emptying or dumping of hazardous waste onto the land or into the water or ambient 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§7 (NEW).]</w:t>
      </w:r>
    </w:p>
    <w:p>
      <w:pPr>
        <w:jc w:val="both"/>
        <w:spacing w:before="100" w:after="0"/>
        <w:ind w:start="360"/>
        <w:ind w:firstLine="360"/>
      </w:pPr>
      <w:r>
        <w:rPr>
          <w:b/>
        </w:rPr>
        <w:t>2</w:t>
        <w:t xml:space="preserve">.  </w:t>
      </w:r>
      <w:r>
        <w:rPr>
          <w:b/>
        </w:rPr>
        <w:t xml:space="preserve">Remove or removal.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162, §10 (RP).]</w:t>
      </w:r>
    </w:p>
    <w:p>
      <w:pPr>
        <w:jc w:val="both"/>
        <w:spacing w:before="100" w:after="0"/>
        <w:ind w:start="360"/>
        <w:ind w:firstLine="360"/>
      </w:pPr>
      <w:r>
        <w:rPr>
          <w:b/>
        </w:rPr>
        <w:t>3</w:t>
        <w:t xml:space="preserve">.  </w:t>
      </w:r>
      <w:r>
        <w:rPr>
          <w:b/>
        </w:rPr>
        <w:t xml:space="preserve">Responsible party.</w:t>
        <w:t xml:space="preserve"> </w:t>
      </w:r>
      <w:r>
        <w:t xml:space="preserve"> </w:t>
      </w:r>
      <w:r>
        <w:t xml:space="preserve">"Responsible party" means any person who could be held liable under </w:t>
      </w:r>
      <w:r>
        <w:t>section 1319‑J</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501,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§7 (NEW). PL 1985, c. 162, §10 (AMD). PL 2009, c. 501,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§1319-C.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§1319-C.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§1319-C.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