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1480-A</w:t>
        <w:t xml:space="preserve">.  </w:t>
      </w:r>
      <w:r>
        <w:rPr>
          <w:b/>
        </w:rPr>
        <w:t xml:space="preserve">Joint hearings; intervention</w:t>
      </w:r>
    </w:p>
    <w:p>
      <w:pPr>
        <w:jc w:val="both"/>
        <w:spacing w:before="100" w:after="100"/>
        <w:ind w:start="360"/>
        <w:ind w:firstLine="360"/>
      </w:pPr>
      <w:r>
        <w:rPr/>
      </w:r>
      <w:r>
        <w:rPr/>
      </w:r>
      <w:r>
        <w:t xml:space="preserve">The Department of Health and Human Services or the Governor's Energy Office may intervene in any federal licensing proceeding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655, Pt. MM, §23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1995, c. 642, §19 (AMD). PL 2003, c. 689, §B6 (REV). PL 2011, c. 655, Pt. MM, §23 (AMD). PL 2011, c. 655, Pt. MM,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§1480-A. Joint hearings; intervention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§1480-A. Joint hearings; intervention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§1480-A. JOINT HEARINGS; INTERVENTION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