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1491</w:t>
        <w:t xml:space="preserve">.  </w:t>
      </w:r>
      <w:r>
        <w:rPr>
          <w:b/>
        </w:rPr>
        <w:t xml:space="preserve">Title</w:t>
      </w:r>
    </w:p>
    <w:p>
      <w:pPr>
        <w:jc w:val="both"/>
        <w:spacing w:before="100" w:after="100"/>
        <w:ind w:start="360"/>
        <w:ind w:firstLine="360"/>
      </w:pPr>
      <w:r>
        <w:rPr/>
      </w:r>
      <w:r>
        <w:rPr/>
      </w:r>
      <w:r>
        <w:t xml:space="preserve">This subchapter shall be known and may be cited as "An Act to Require Voter Approval of the Disposal of Low-level Radioactive Waste."</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§1491.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