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Applicability of regulations</w:t>
      </w:r>
    </w:p>
    <w:p>
      <w:pPr>
        <w:jc w:val="both"/>
        <w:spacing w:before="100" w:after="100"/>
        <w:ind w:start="360"/>
        <w:ind w:firstLine="360"/>
      </w:pPr>
      <w:r>
        <w:rPr/>
      </w:r>
      <w:r>
        <w:rPr/>
      </w:r>
      <w:r>
        <w:t xml:space="preserve">Nothing in this Act may be construed to exempt any proposed nuclear power plant, any facility for the disposal or storage of low-level radioactive waste or any compact or agreement or contract subject to the provisions of this Act from meeting any licensing, permit, certification, variance or other approval requirement of the State of Maine or political subdivisions thereof.</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§1497.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§1497.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